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-483" w:rightChars="-230"/>
        <w:jc w:val="center"/>
        <w:outlineLvl w:val="0"/>
        <w:rPr>
          <w:rFonts w:ascii="方正小标宋简体" w:eastAsia="方正小标宋简体" w:cs="宋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 w:cs="宋体"/>
          <w:sz w:val="44"/>
          <w:szCs w:val="44"/>
          <w:lang w:val="zh-CN"/>
        </w:rPr>
        <w:t>山东省202</w:t>
      </w:r>
      <w:r>
        <w:rPr>
          <w:rFonts w:hint="eastAsia" w:ascii="方正小标宋简体" w:eastAsia="方正小标宋简体" w:cs="宋体"/>
          <w:sz w:val="44"/>
          <w:szCs w:val="44"/>
        </w:rPr>
        <w:t>1</w:t>
      </w:r>
      <w:r>
        <w:rPr>
          <w:rFonts w:hint="eastAsia" w:ascii="方正小标宋简体" w:eastAsia="方正小标宋简体" w:cs="宋体"/>
          <w:sz w:val="44"/>
          <w:szCs w:val="44"/>
          <w:lang w:val="zh-CN"/>
        </w:rPr>
        <w:t>年度会计专业技术中级</w:t>
      </w:r>
      <w:r>
        <w:rPr>
          <w:rFonts w:hint="eastAsia" w:ascii="方正小标宋简体" w:eastAsia="方正小标宋简体" w:cs="宋体"/>
          <w:sz w:val="44"/>
          <w:szCs w:val="44"/>
        </w:rPr>
        <w:t>资格</w:t>
      </w:r>
    </w:p>
    <w:p>
      <w:pPr>
        <w:spacing w:line="600" w:lineRule="exact"/>
        <w:ind w:right="-483" w:rightChars="-230"/>
        <w:jc w:val="center"/>
        <w:outlineLvl w:val="0"/>
        <w:rPr>
          <w:rFonts w:ascii="方正小标宋简体" w:eastAsia="方正小标宋简体" w:cs="宋体"/>
          <w:b/>
          <w:sz w:val="44"/>
          <w:szCs w:val="44"/>
        </w:rPr>
      </w:pPr>
      <w:r>
        <w:rPr>
          <w:rFonts w:hint="eastAsia" w:ascii="方正小标宋简体" w:eastAsia="方正小标宋简体" w:cs="宋体"/>
          <w:sz w:val="44"/>
          <w:szCs w:val="44"/>
        </w:rPr>
        <w:t>考试疫情防控考生须知</w:t>
      </w:r>
    </w:p>
    <w:p>
      <w:pPr>
        <w:pStyle w:val="2"/>
        <w:autoSpaceDE w:val="0"/>
        <w:autoSpaceDN w:val="0"/>
        <w:spacing w:line="600" w:lineRule="exact"/>
        <w:ind w:right="119" w:firstLine="628"/>
        <w:rPr>
          <w:rFonts w:ascii="仿宋_GB2312" w:hAnsi="Times New Roman" w:eastAsia="仿宋_GB2312" w:cs="仿宋"/>
          <w:spacing w:val="1"/>
          <w:lang w:val="en-US"/>
        </w:rPr>
      </w:pPr>
    </w:p>
    <w:p>
      <w:pPr>
        <w:autoSpaceDE w:val="0"/>
        <w:autoSpaceDN w:val="0"/>
        <w:spacing w:line="600" w:lineRule="exact"/>
        <w:ind w:firstLine="644" w:firstLineChars="200"/>
        <w:jc w:val="left"/>
        <w:rPr>
          <w:rFonts w:ascii="仿宋_GB2312" w:eastAsia="仿宋_GB2312" w:cs="仿宋"/>
          <w:spacing w:val="1"/>
          <w:sz w:val="32"/>
          <w:szCs w:val="32"/>
        </w:rPr>
      </w:pPr>
      <w:r>
        <w:rPr>
          <w:rFonts w:hint="eastAsia" w:ascii="仿宋_GB2312" w:eastAsia="仿宋_GB2312" w:cs="仿宋"/>
          <w:spacing w:val="1"/>
          <w:sz w:val="32"/>
          <w:szCs w:val="32"/>
        </w:rPr>
        <w:t>为确保2021年全省会计专业技术资格考试广大考生的生命安全和身体健康，根据</w:t>
      </w:r>
      <w:r>
        <w:rPr>
          <w:rFonts w:hint="eastAsia" w:ascii="仿宋_GB2312" w:eastAsia="仿宋_GB2312"/>
          <w:sz w:val="32"/>
          <w:szCs w:val="32"/>
        </w:rPr>
        <w:t>有关</w:t>
      </w:r>
      <w:r>
        <w:rPr>
          <w:rFonts w:hint="eastAsia" w:ascii="仿宋_GB2312" w:eastAsia="仿宋_GB2312" w:cs="仿宋_GB2312"/>
          <w:sz w:val="32"/>
          <w:szCs w:val="32"/>
          <w:shd w:val="clear" w:color="080000" w:fill="FFFFFF"/>
        </w:rPr>
        <w:t>要求</w:t>
      </w:r>
      <w:r>
        <w:rPr>
          <w:rFonts w:hint="eastAsia" w:ascii="仿宋_GB2312" w:eastAsia="仿宋_GB2312" w:cs="仿宋"/>
          <w:spacing w:val="1"/>
          <w:sz w:val="32"/>
          <w:szCs w:val="32"/>
        </w:rPr>
        <w:t>，</w:t>
      </w:r>
      <w:r>
        <w:rPr>
          <w:rFonts w:hint="eastAsia" w:ascii="仿宋_GB2312" w:eastAsia="仿宋_GB2312" w:cs="仿宋_GB2312"/>
          <w:sz w:val="32"/>
          <w:szCs w:val="32"/>
          <w:shd w:val="clear" w:color="080000" w:fill="FFFFFF"/>
        </w:rPr>
        <w:t>结合我省会计中级资格考试工作实际，针对疫情防控工作做出以下要求，请考生严格遵守。</w:t>
      </w:r>
    </w:p>
    <w:p>
      <w:pPr>
        <w:pStyle w:val="2"/>
        <w:autoSpaceDE w:val="0"/>
        <w:autoSpaceDN w:val="0"/>
        <w:spacing w:line="600" w:lineRule="exact"/>
        <w:ind w:left="0" w:firstLine="644" w:firstLineChars="200"/>
        <w:rPr>
          <w:rFonts w:ascii="仿宋_GB2312" w:hAnsi="Times New Roman" w:eastAsia="仿宋_GB2312" w:cs="仿宋"/>
          <w:spacing w:val="1"/>
          <w:sz w:val="32"/>
          <w:szCs w:val="32"/>
          <w:lang w:val="en-US"/>
        </w:rPr>
      </w:pPr>
      <w:r>
        <w:rPr>
          <w:rFonts w:hint="eastAsia" w:ascii="仿宋_GB2312" w:hAnsi="Times New Roman" w:eastAsia="仿宋_GB2312" w:cs="仿宋"/>
          <w:spacing w:val="1"/>
          <w:sz w:val="32"/>
          <w:szCs w:val="32"/>
          <w:lang w:val="en-US"/>
        </w:rPr>
        <w:t>（一）山东省电子健康码显示为“绿码”、通信大数据行程卡显示为“绿色”，同行密接人员自查信息显示为“安全”，方可参加考试。对于瞒报、虚报个人旅居史和健康症状的，涉及违反法律、法规的，由有关部门依法给予处罚。</w:t>
      </w:r>
    </w:p>
    <w:p>
      <w:pPr>
        <w:pStyle w:val="2"/>
        <w:autoSpaceDE w:val="0"/>
        <w:autoSpaceDN w:val="0"/>
        <w:spacing w:line="600" w:lineRule="exact"/>
        <w:ind w:left="0" w:firstLine="644" w:firstLineChars="200"/>
        <w:rPr>
          <w:rFonts w:ascii="仿宋_GB2312" w:hAnsi="Times New Roman" w:eastAsia="仿宋_GB2312" w:cs="仿宋"/>
          <w:spacing w:val="1"/>
          <w:sz w:val="32"/>
          <w:szCs w:val="32"/>
          <w:lang w:val="en-US"/>
        </w:rPr>
      </w:pPr>
      <w:r>
        <w:rPr>
          <w:rFonts w:hint="eastAsia" w:ascii="仿宋_GB2312" w:hAnsi="Times New Roman" w:eastAsia="仿宋_GB2312" w:cs="仿宋"/>
          <w:spacing w:val="1"/>
          <w:sz w:val="32"/>
          <w:szCs w:val="32"/>
          <w:lang w:val="en-US"/>
        </w:rPr>
        <w:t>（二）考生属于以下情形的，原则上不准予参加考试：确诊病例、疑似病例、无症状感染者和尚在观察期的密切接触者（含密切接触者的密切接触者）；开考前14天内有发热、咳嗽等症状未痊愈且未排除传染病及身体不适者；有境外旅居史且入境未满21天者；14天内有发生本土疫情的地区的考生。</w:t>
      </w:r>
    </w:p>
    <w:p>
      <w:pPr>
        <w:widowControl/>
        <w:spacing w:line="600" w:lineRule="exact"/>
        <w:ind w:firstLine="521" w:firstLineChars="162"/>
        <w:rPr>
          <w:rFonts w:ascii="仿宋_GB2312" w:eastAsia="仿宋_GB2312" w:cs="仿宋"/>
          <w:spacing w:val="1"/>
          <w:sz w:val="32"/>
          <w:szCs w:val="32"/>
          <w:lang w:bidi="zh-CN"/>
        </w:rPr>
      </w:pPr>
      <w:r>
        <w:rPr>
          <w:rFonts w:hint="eastAsia" w:ascii="仿宋_GB2312" w:eastAsia="仿宋_GB2312" w:cs="仿宋"/>
          <w:spacing w:val="1"/>
          <w:sz w:val="32"/>
          <w:szCs w:val="32"/>
          <w:lang w:bidi="zh-CN"/>
        </w:rPr>
        <w:t>（三）鼓励考生在考前完成新冠病毒疫苗全程接种，严格遵守当地疫情防控要求，密切关注自身考前14天健康状况。做好个人安全防护，进入考点全程佩戴口罩。</w:t>
      </w:r>
    </w:p>
    <w:p>
      <w:pPr>
        <w:widowControl/>
        <w:spacing w:line="600" w:lineRule="exact"/>
        <w:ind w:firstLine="521" w:firstLineChars="162"/>
        <w:rPr>
          <w:rFonts w:ascii="仿宋_GB2312" w:eastAsia="仿宋_GB2312" w:cs="仿宋"/>
          <w:spacing w:val="1"/>
          <w:sz w:val="32"/>
          <w:szCs w:val="32"/>
          <w:lang w:bidi="zh-CN"/>
        </w:rPr>
      </w:pPr>
      <w:r>
        <w:rPr>
          <w:rFonts w:hint="eastAsia" w:ascii="仿宋_GB2312" w:eastAsia="仿宋_GB2312" w:cs="仿宋"/>
          <w:spacing w:val="1"/>
          <w:sz w:val="32"/>
          <w:szCs w:val="32"/>
          <w:lang w:bidi="zh-CN"/>
        </w:rPr>
        <w:t>（四）考生应于考前7天进行核酸检测，提前申请山东健康通行码、验证通信大数据行程卡、同行密接人员自查信息(以下简称“三码”)，并确保“三码”符合要求，填写《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zh-CN"/>
        </w:rPr>
        <w:t>山东省2021年度会计专业技术中级资格考试防疫安全承诺书</w:t>
      </w:r>
      <w:r>
        <w:rPr>
          <w:rFonts w:hint="eastAsia" w:ascii="仿宋_GB2312" w:eastAsia="仿宋_GB2312" w:cs="仿宋"/>
          <w:spacing w:val="1"/>
          <w:sz w:val="32"/>
          <w:szCs w:val="32"/>
          <w:lang w:bidi="zh-CN"/>
        </w:rPr>
        <w:t>》（以下简称“承诺书”）、《</w:t>
      </w: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zh-CN"/>
        </w:rPr>
        <w:t>健康管理信息采集表</w:t>
      </w:r>
      <w:r>
        <w:rPr>
          <w:rFonts w:hint="eastAsia" w:ascii="仿宋_GB2312" w:eastAsia="仿宋_GB2312" w:cs="仿宋"/>
          <w:spacing w:val="1"/>
          <w:sz w:val="32"/>
          <w:szCs w:val="32"/>
          <w:lang w:bidi="zh-CN"/>
        </w:rPr>
        <w:t>》、与考前7天内核酸检测阴性证明一起提交考点，方可进入考点考试。</w:t>
      </w:r>
    </w:p>
    <w:p>
      <w:pPr>
        <w:widowControl/>
        <w:spacing w:line="600" w:lineRule="exact"/>
        <w:ind w:firstLine="518" w:firstLineChars="162"/>
        <w:rPr>
          <w:rFonts w:ascii="仿宋_GB2312" w:eastAsia="仿宋_GB2312" w:cs="宋体"/>
          <w:color w:val="000000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color w:val="000000"/>
          <w:kern w:val="0"/>
          <w:sz w:val="32"/>
          <w:szCs w:val="32"/>
          <w:lang w:val="zh-CN"/>
        </w:rPr>
        <w:t>（五）具有以下特殊情形的考生应遵守以下要求：治愈出院满14天的确诊病例和无症状感染者，还应持考前7天内的健康体检报告，体检正常、肺部影像学显示肺部病灶完全吸收、2次间隔24小时新冠肺炎病毒核酸检测（痰或咽拭子+粪便或肛拭子）均为阴性的，可以在隔离考场参加考试。有中、高风险等疫情重点地区旅居史且离开上述地区不满21天者；居住社区21天内发生疫情者；有境外旅居史且入境已满21天但不满28天者，还应持有14天内的2次间隔24小时以上的新冠肺炎病毒核酸检测阴性证明，其中1次为考前48小时内的核酸检测阴性证明，在隔离考场参加考试。开考前14天内有发热、咳嗽等症状的，须提供医疗机构出具的诊断证明（排除新冠肺炎病毒感染）和考前48小时内的核酸检测阴性报告，并在隔离考场参加考试。发生本土疫情的外省入（返）鲁及我省发生本土疫情的地级市参加考试的人员，须提供2次新冠肺炎病毒核酸检测，1次为离开驻地前48小时内、1次为到达考点所在市后（应满足考前48小时要求），现场需提供2份核酸检测阴性证明，并在隔离考场参加考试。</w:t>
      </w:r>
    </w:p>
    <w:p>
      <w:pPr>
        <w:pStyle w:val="2"/>
        <w:autoSpaceDE w:val="0"/>
        <w:autoSpaceDN w:val="0"/>
        <w:spacing w:line="600" w:lineRule="exact"/>
        <w:ind w:left="0" w:firstLine="644" w:firstLineChars="200"/>
        <w:rPr>
          <w:rFonts w:ascii="仿宋_GB2312" w:eastAsia="仿宋_GB2312" w:cs="仿宋"/>
          <w:spacing w:val="1"/>
          <w:sz w:val="32"/>
          <w:szCs w:val="32"/>
        </w:rPr>
      </w:pPr>
      <w:r>
        <w:rPr>
          <w:rFonts w:hint="eastAsia" w:ascii="仿宋_GB2312" w:hAnsi="Times New Roman" w:eastAsia="仿宋_GB2312" w:cs="仿宋"/>
          <w:spacing w:val="1"/>
          <w:sz w:val="32"/>
          <w:szCs w:val="32"/>
          <w:lang w:val="en-US"/>
        </w:rPr>
        <w:t>（六）</w:t>
      </w:r>
      <w:r>
        <w:rPr>
          <w:rFonts w:hint="eastAsia" w:ascii="仿宋_GB2312" w:eastAsia="仿宋_GB2312" w:cs="仿宋"/>
          <w:spacing w:val="1"/>
          <w:sz w:val="32"/>
          <w:szCs w:val="32"/>
        </w:rPr>
        <w:t>所有考生在入场时应佩戴口罩，主动出示本人有效身份证、准考证、《承诺书》《健康管理信息采集表》和有效核酸检测阴性证明，并配合核验“三码”，检测体温，全部合格后方可入场。考生进入体温检测区后，由工作人员持测温枪进行体温检测，体温低于37.3℃方可进入下一区域。第一次测量体温不合格的，应退出体温检测区，可适当休息后使用其他设备或其他方式再次测量，仍不合格的不得考试。</w:t>
      </w:r>
    </w:p>
    <w:p>
      <w:pPr>
        <w:pStyle w:val="2"/>
        <w:autoSpaceDE w:val="0"/>
        <w:autoSpaceDN w:val="0"/>
        <w:spacing w:line="600" w:lineRule="exact"/>
        <w:ind w:left="0" w:firstLine="644" w:firstLineChars="200"/>
        <w:rPr>
          <w:rFonts w:ascii="仿宋_GB2312" w:hAnsi="Times New Roman" w:eastAsia="仿宋_GB2312" w:cs="仿宋"/>
          <w:spacing w:val="1"/>
          <w:sz w:val="32"/>
          <w:szCs w:val="32"/>
        </w:rPr>
      </w:pPr>
      <w:r>
        <w:rPr>
          <w:rFonts w:hint="eastAsia" w:ascii="仿宋_GB2312" w:hAnsi="Times New Roman" w:eastAsia="仿宋_GB2312" w:cs="仿宋"/>
          <w:spacing w:val="1"/>
          <w:sz w:val="32"/>
          <w:szCs w:val="32"/>
          <w:lang w:val="en-US"/>
        </w:rPr>
        <w:t>（七）考生入场时间根据考场要求适当提前，体</w:t>
      </w:r>
      <w:r>
        <w:rPr>
          <w:rFonts w:hint="eastAsia" w:ascii="仿宋_GB2312" w:hAnsi="Times New Roman" w:eastAsia="仿宋_GB2312" w:cs="仿宋"/>
          <w:spacing w:val="1"/>
          <w:sz w:val="32"/>
          <w:szCs w:val="32"/>
        </w:rPr>
        <w:t>温检测应在进入考点</w:t>
      </w:r>
      <w:r>
        <w:rPr>
          <w:rFonts w:hint="eastAsia" w:ascii="仿宋_GB2312" w:hAnsi="Times New Roman" w:eastAsia="仿宋_GB2312" w:cs="仿宋"/>
          <w:spacing w:val="1"/>
          <w:sz w:val="32"/>
          <w:szCs w:val="32"/>
          <w:lang w:val="en-US"/>
        </w:rPr>
        <w:t>开始</w:t>
      </w:r>
      <w:r>
        <w:rPr>
          <w:rFonts w:hint="eastAsia" w:ascii="仿宋_GB2312" w:hAnsi="Times New Roman" w:eastAsia="仿宋_GB2312" w:cs="仿宋"/>
          <w:spacing w:val="1"/>
          <w:sz w:val="32"/>
          <w:szCs w:val="32"/>
        </w:rPr>
        <w:t>。</w:t>
      </w:r>
    </w:p>
    <w:p>
      <w:pPr>
        <w:pStyle w:val="2"/>
        <w:autoSpaceDE w:val="0"/>
        <w:autoSpaceDN w:val="0"/>
        <w:spacing w:line="600" w:lineRule="exact"/>
        <w:ind w:left="0" w:firstLine="644" w:firstLineChars="200"/>
        <w:rPr>
          <w:rFonts w:ascii="仿宋_GB2312" w:hAnsi="Times New Roman" w:eastAsia="仿宋_GB2312" w:cs="仿宋"/>
          <w:spacing w:val="1"/>
          <w:sz w:val="32"/>
          <w:szCs w:val="32"/>
        </w:rPr>
      </w:pPr>
      <w:r>
        <w:rPr>
          <w:rFonts w:hint="eastAsia" w:ascii="仿宋_GB2312" w:hAnsi="Times New Roman" w:eastAsia="仿宋_GB2312" w:cs="仿宋"/>
          <w:spacing w:val="1"/>
          <w:sz w:val="32"/>
          <w:szCs w:val="32"/>
          <w:lang w:val="en-US"/>
        </w:rPr>
        <w:t>（八）</w:t>
      </w:r>
      <w:r>
        <w:rPr>
          <w:rFonts w:hint="eastAsia" w:ascii="仿宋_GB2312" w:hAnsi="Times New Roman" w:eastAsia="仿宋_GB2312" w:cs="仿宋"/>
          <w:spacing w:val="1"/>
          <w:sz w:val="32"/>
          <w:szCs w:val="32"/>
        </w:rPr>
        <w:t>“三码”为黄码（中风险）、红码（高风险）的人员不得进入考场，并应配合工作人员立即启动应急处置程序。</w:t>
      </w:r>
    </w:p>
    <w:p>
      <w:pPr>
        <w:autoSpaceDE w:val="0"/>
        <w:autoSpaceDN w:val="0"/>
        <w:spacing w:line="600" w:lineRule="exact"/>
        <w:ind w:right="389" w:firstLine="644" w:firstLineChars="200"/>
        <w:rPr>
          <w:rFonts w:ascii="仿宋_GB2312" w:eastAsia="仿宋_GB2312" w:cs="仿宋"/>
          <w:spacing w:val="1"/>
          <w:sz w:val="32"/>
          <w:szCs w:val="32"/>
          <w:lang w:bidi="zh-CN"/>
        </w:rPr>
      </w:pPr>
    </w:p>
    <w:p>
      <w:pPr>
        <w:autoSpaceDE w:val="0"/>
        <w:autoSpaceDN w:val="0"/>
        <w:spacing w:line="600" w:lineRule="exact"/>
        <w:ind w:right="389" w:firstLine="644" w:firstLineChars="200"/>
        <w:rPr>
          <w:rFonts w:ascii="仿宋_GB2312" w:eastAsia="仿宋_GB2312" w:cs="仿宋"/>
          <w:spacing w:val="1"/>
          <w:sz w:val="32"/>
          <w:szCs w:val="32"/>
        </w:rPr>
      </w:pPr>
      <w:r>
        <w:rPr>
          <w:rFonts w:hint="eastAsia" w:ascii="仿宋_GB2312" w:eastAsia="仿宋_GB2312" w:cs="仿宋"/>
          <w:spacing w:val="1"/>
          <w:sz w:val="32"/>
          <w:szCs w:val="32"/>
        </w:rPr>
        <w:t>附：</w:t>
      </w:r>
      <w:r>
        <w:rPr>
          <w:rFonts w:ascii="仿宋_GB2312" w:eastAsia="仿宋_GB2312" w:cs="仿宋"/>
          <w:spacing w:val="1"/>
          <w:sz w:val="32"/>
          <w:szCs w:val="32"/>
        </w:rPr>
        <w:t>1</w:t>
      </w:r>
      <w:r>
        <w:rPr>
          <w:rFonts w:hint="eastAsia" w:ascii="仿宋_GB2312" w:eastAsia="仿宋_GB2312" w:cs="仿宋"/>
          <w:spacing w:val="1"/>
          <w:sz w:val="32"/>
          <w:szCs w:val="32"/>
        </w:rPr>
        <w:t>．健康管理信息采集表</w:t>
      </w:r>
    </w:p>
    <w:p>
      <w:pPr>
        <w:autoSpaceDE w:val="0"/>
        <w:autoSpaceDN w:val="0"/>
        <w:spacing w:line="600" w:lineRule="exact"/>
        <w:ind w:left="2033" w:leftChars="608" w:right="389" w:hanging="756" w:hangingChars="235"/>
        <w:rPr>
          <w:rFonts w:ascii="仿宋_GB2312" w:eastAsia="仿宋_GB2312" w:cs="仿宋"/>
          <w:spacing w:val="1"/>
          <w:sz w:val="32"/>
          <w:szCs w:val="32"/>
        </w:rPr>
      </w:pPr>
      <w:r>
        <w:rPr>
          <w:rFonts w:hint="eastAsia" w:ascii="仿宋_GB2312" w:eastAsia="仿宋_GB2312" w:cs="仿宋"/>
          <w:spacing w:val="1"/>
          <w:sz w:val="32"/>
          <w:szCs w:val="32"/>
        </w:rPr>
        <w:t>2．山东省2021年度会计专业技术中级资格考试防疫</w:t>
      </w:r>
    </w:p>
    <w:p>
      <w:pPr>
        <w:autoSpaceDE w:val="0"/>
        <w:autoSpaceDN w:val="0"/>
        <w:spacing w:line="600" w:lineRule="exact"/>
        <w:ind w:left="2026" w:leftChars="876" w:right="389" w:hanging="186" w:hangingChars="58"/>
        <w:rPr>
          <w:rFonts w:ascii="仿宋_GB2312" w:eastAsia="仿宋_GB2312" w:cs="仿宋"/>
          <w:spacing w:val="1"/>
          <w:sz w:val="32"/>
          <w:szCs w:val="32"/>
          <w:lang w:bidi="zh-CN"/>
        </w:rPr>
      </w:pPr>
      <w:r>
        <w:rPr>
          <w:rFonts w:hint="eastAsia" w:ascii="仿宋_GB2312" w:eastAsia="仿宋_GB2312" w:cs="仿宋"/>
          <w:spacing w:val="1"/>
          <w:sz w:val="32"/>
          <w:szCs w:val="32"/>
        </w:rPr>
        <w:t>安</w:t>
      </w:r>
      <w:r>
        <w:rPr>
          <w:rFonts w:hint="eastAsia" w:ascii="仿宋_GB2312" w:eastAsia="仿宋_GB2312" w:cs="仿宋"/>
          <w:spacing w:val="1"/>
          <w:sz w:val="32"/>
          <w:szCs w:val="32"/>
          <w:lang w:bidi="zh-CN"/>
        </w:rPr>
        <w:t>全承诺书</w:t>
      </w:r>
    </w:p>
    <w:p>
      <w:pPr>
        <w:autoSpaceDE w:val="0"/>
        <w:autoSpaceDN w:val="0"/>
        <w:spacing w:line="600" w:lineRule="exact"/>
        <w:ind w:right="389" w:firstLine="644" w:firstLineChars="200"/>
        <w:rPr>
          <w:rFonts w:eastAsia="仿宋_GB2312" w:cs="仿宋"/>
          <w:spacing w:val="1"/>
          <w:sz w:val="32"/>
          <w:szCs w:val="32"/>
        </w:rPr>
      </w:pPr>
    </w:p>
    <w:p>
      <w:pPr>
        <w:autoSpaceDE w:val="0"/>
        <w:autoSpaceDN w:val="0"/>
        <w:spacing w:line="600" w:lineRule="exact"/>
        <w:ind w:right="389" w:firstLine="644" w:firstLineChars="200"/>
        <w:rPr>
          <w:rFonts w:eastAsia="仿宋_GB2312" w:cs="仿宋"/>
          <w:spacing w:val="1"/>
          <w:sz w:val="32"/>
          <w:szCs w:val="32"/>
        </w:rPr>
      </w:pPr>
    </w:p>
    <w:p>
      <w:pPr>
        <w:autoSpaceDE w:val="0"/>
        <w:autoSpaceDN w:val="0"/>
        <w:spacing w:line="600" w:lineRule="exact"/>
        <w:ind w:right="389" w:firstLine="644" w:firstLineChars="200"/>
        <w:rPr>
          <w:rFonts w:eastAsia="仿宋_GB2312" w:cs="仿宋"/>
          <w:spacing w:val="1"/>
          <w:sz w:val="32"/>
          <w:szCs w:val="32"/>
        </w:rPr>
      </w:pPr>
    </w:p>
    <w:p>
      <w:pPr>
        <w:autoSpaceDE w:val="0"/>
        <w:autoSpaceDN w:val="0"/>
        <w:spacing w:line="600" w:lineRule="exact"/>
        <w:ind w:right="389" w:firstLine="644" w:firstLineChars="200"/>
        <w:rPr>
          <w:rFonts w:eastAsia="仿宋_GB2312" w:cs="仿宋"/>
          <w:spacing w:val="1"/>
          <w:sz w:val="32"/>
          <w:szCs w:val="32"/>
        </w:rPr>
      </w:pPr>
    </w:p>
    <w:p>
      <w:pPr>
        <w:autoSpaceDE w:val="0"/>
        <w:autoSpaceDN w:val="0"/>
        <w:spacing w:line="600" w:lineRule="exact"/>
        <w:ind w:right="389" w:firstLine="644" w:firstLineChars="200"/>
        <w:rPr>
          <w:rFonts w:eastAsia="仿宋_GB2312" w:cs="仿宋"/>
          <w:spacing w:val="1"/>
          <w:sz w:val="32"/>
          <w:szCs w:val="32"/>
        </w:rPr>
      </w:pPr>
    </w:p>
    <w:p>
      <w:pPr>
        <w:spacing w:line="600" w:lineRule="exact"/>
        <w:jc w:val="lef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jc w:val="lef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jc w:val="lef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jc w:val="lef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br w:type="page"/>
      </w:r>
      <w:r>
        <w:rPr>
          <w:rFonts w:hint="eastAsia" w:ascii="黑体" w:hAnsi="黑体" w:eastAsia="黑体"/>
          <w:sz w:val="32"/>
          <w:szCs w:val="32"/>
        </w:rPr>
        <w:t>附1</w:t>
      </w:r>
    </w:p>
    <w:p>
      <w:pPr>
        <w:spacing w:line="600" w:lineRule="exact"/>
        <w:jc w:val="center"/>
        <w:rPr>
          <w:rFonts w:ascii="文星简大标宋" w:hAnsi="文星简大标宋" w:eastAsia="文星简大标宋" w:cs="文星简大标宋"/>
          <w:sz w:val="44"/>
          <w:szCs w:val="44"/>
        </w:rPr>
      </w:pPr>
      <w:r>
        <w:rPr>
          <w:rFonts w:hint="eastAsia" w:ascii="文星简大标宋" w:hAnsi="文星简大标宋" w:eastAsia="文星简大标宋" w:cs="文星简大标宋"/>
          <w:sz w:val="44"/>
          <w:szCs w:val="44"/>
        </w:rPr>
        <w:t>健康管理信息采集表</w:t>
      </w:r>
    </w:p>
    <w:tbl>
      <w:tblPr>
        <w:tblStyle w:val="7"/>
        <w:tblpPr w:leftFromText="180" w:rightFromText="180" w:vertAnchor="page" w:horzAnchor="margin" w:tblpY="3024"/>
        <w:tblOverlap w:val="never"/>
        <w:tblW w:w="96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9"/>
        <w:gridCol w:w="678"/>
        <w:gridCol w:w="913"/>
        <w:gridCol w:w="1113"/>
        <w:gridCol w:w="1238"/>
        <w:gridCol w:w="2265"/>
        <w:gridCol w:w="1309"/>
        <w:gridCol w:w="10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119" w:type="dxa"/>
            <w:vMerge w:val="restart"/>
          </w:tcPr>
          <w:p>
            <w:r>
              <mc:AlternateContent>
                <mc:Choice Requires="wps">
                  <w:drawing>
                    <wp:anchor distT="0" distB="0" distL="114300" distR="114300" simplePos="0" relativeHeight="1024" behindDoc="0" locked="0" layoutInCell="1" allowOverlap="1">
                      <wp:simplePos x="0" y="0"/>
                      <wp:positionH relativeFrom="column">
                        <wp:posOffset>-61595</wp:posOffset>
                      </wp:positionH>
                      <wp:positionV relativeFrom="paragraph">
                        <wp:posOffset>31115</wp:posOffset>
                      </wp:positionV>
                      <wp:extent cx="677545" cy="1124585"/>
                      <wp:effectExtent l="3810" t="2540" r="4445" b="15875"/>
                      <wp:wrapNone/>
                      <wp:docPr id="1" name="直接连接符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1089660" y="2049145"/>
                                <a:ext cx="704850" cy="1323975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rgbClr val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4.85pt;margin-top:2.45pt;height:88.55pt;width:53.35pt;z-index:1024;mso-width-relative:page;mso-height-relative:page;" filled="f" stroked="t" coordsize="21600,21600" o:gfxdata="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DwZlzM1gAAAAcBAAAPAAAA&#10;AAAAAAEAIAAAACIAAABkcnMvZG93bnJldi54bWxQSwECFAAUAAAACACHTuJAlixiv94BAACCAwAA&#10;DgAAAAAAAAABACAAAAAlAQAAZHJzL2Uyb0RvYy54bWxQSwUGAAAAAAYABgBZAQAAdQUAAAAA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  <w:p>
            <w:pPr>
              <w:jc w:val="right"/>
            </w:pPr>
            <w:r>
              <w:rPr>
                <w:rFonts w:hint="eastAsia" w:ascii="仿宋_GB2312" w:hAnsi="仿宋_GB2312" w:eastAsia="仿宋_GB2312" w:cs="仿宋_GB2312"/>
              </w:rPr>
              <w:t>情  形</w:t>
            </w:r>
          </w:p>
          <w:p/>
          <w:p/>
          <w:p/>
          <w:p>
            <w:r>
              <w:rPr>
                <w:rFonts w:hint="eastAsia" w:ascii="仿宋_GB2312" w:hAnsi="仿宋_GB2312" w:eastAsia="仿宋_GB2312" w:cs="仿宋_GB2312"/>
              </w:rPr>
              <w:t>姓  名</w:t>
            </w:r>
          </w:p>
        </w:tc>
        <w:tc>
          <w:tcPr>
            <w:tcW w:w="8562" w:type="dxa"/>
            <w:gridSpan w:val="7"/>
            <w:vAlign w:val="center"/>
          </w:tcPr>
          <w:p>
            <w:pPr>
              <w:jc w:val="center"/>
            </w:pPr>
            <w:r>
              <w:rPr>
                <w:rFonts w:hint="eastAsia" w:ascii="仿宋_GB2312" w:hAnsi="仿宋_GB2312" w:eastAsia="仿宋_GB2312" w:cs="仿宋_GB2312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1" w:hRule="atLeast"/>
        </w:trPr>
        <w:tc>
          <w:tcPr>
            <w:tcW w:w="1119" w:type="dxa"/>
            <w:vMerge w:val="continue"/>
          </w:tcPr>
          <w:p/>
        </w:tc>
        <w:tc>
          <w:tcPr>
            <w:tcW w:w="1591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21天内国内中、高风险等疫情重点地区旅居地（县（市、区））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28天内境外旅居地（国家地区）</w:t>
            </w: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居住地区21天内发生疫情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否</w:t>
            </w: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属于下面哪种情形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确诊病例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无症状感染者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3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密切接触者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④以上都不是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是否解除医学隔离观察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是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否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3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不属于</w:t>
            </w:r>
          </w:p>
        </w:tc>
        <w:tc>
          <w:tcPr>
            <w:tcW w:w="1046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核酸检测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阳性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阴性</w:t>
            </w:r>
          </w:p>
          <w:p>
            <w:pPr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3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119" w:type="dxa"/>
            <w:vAlign w:val="center"/>
          </w:tcPr>
          <w:p>
            <w:pPr>
              <w:jc w:val="center"/>
            </w:pPr>
          </w:p>
        </w:tc>
        <w:tc>
          <w:tcPr>
            <w:tcW w:w="1591" w:type="dxa"/>
            <w:gridSpan w:val="2"/>
            <w:vAlign w:val="center"/>
          </w:tcPr>
          <w:p>
            <w:pPr>
              <w:jc w:val="center"/>
            </w:pPr>
          </w:p>
        </w:tc>
        <w:tc>
          <w:tcPr>
            <w:tcW w:w="1113" w:type="dxa"/>
            <w:vAlign w:val="center"/>
          </w:tcPr>
          <w:p>
            <w:pPr>
              <w:jc w:val="center"/>
            </w:pPr>
          </w:p>
        </w:tc>
        <w:tc>
          <w:tcPr>
            <w:tcW w:w="1238" w:type="dxa"/>
            <w:vAlign w:val="center"/>
          </w:tcPr>
          <w:p>
            <w:pPr>
              <w:jc w:val="center"/>
            </w:pPr>
          </w:p>
        </w:tc>
        <w:tc>
          <w:tcPr>
            <w:tcW w:w="2265" w:type="dxa"/>
            <w:vAlign w:val="center"/>
          </w:tcPr>
          <w:p>
            <w:pPr>
              <w:jc w:val="center"/>
            </w:pPr>
          </w:p>
        </w:tc>
        <w:tc>
          <w:tcPr>
            <w:tcW w:w="1309" w:type="dxa"/>
            <w:vAlign w:val="center"/>
          </w:tcPr>
          <w:p>
            <w:pPr>
              <w:jc w:val="center"/>
            </w:pPr>
          </w:p>
        </w:tc>
        <w:tc>
          <w:tcPr>
            <w:tcW w:w="104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9681" w:type="dxa"/>
            <w:gridSpan w:val="8"/>
            <w:vAlign w:val="center"/>
          </w:tcPr>
          <w:p>
            <w:pPr>
              <w:jc w:val="center"/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健康监测（自考前14天起）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天数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监测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日期</w:t>
            </w: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健康码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红码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黄码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3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绿码</w:t>
            </w: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早体温</w:t>
            </w: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晚体温</w:t>
            </w: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是否有以下症状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发热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乏力</w:t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3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咳嗽或打喷嚏④咽痛⑤腹泻⑥呕吐⑦黄疸⑧皮疹⑨结膜充血⑩都没有</w:t>
            </w:r>
          </w:p>
        </w:tc>
        <w:tc>
          <w:tcPr>
            <w:tcW w:w="2355" w:type="dxa"/>
            <w:gridSpan w:val="2"/>
            <w:vAlign w:val="center"/>
          </w:tcPr>
          <w:p>
            <w:pPr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如出现以上所列症状，是否排除疑似传染病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1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是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sym w:font="Wingdings" w:char="F082"/>
            </w:r>
            <w:r>
              <w:rPr>
                <w:rFonts w:hint="eastAsia" w:ascii="仿宋_GB2312" w:hAnsi="仿宋_GB2312" w:eastAsia="仿宋_GB2312" w:cs="仿宋_GB2312"/>
                <w:szCs w:val="21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2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3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4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5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6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7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8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9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10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11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12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13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14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考试当天</w:t>
            </w: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19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7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13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238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265" w:type="dxa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355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</w:tbl>
    <w:p>
      <w:pPr>
        <w:spacing w:before="120" w:beforeLines="50" w:line="600" w:lineRule="exact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本人承诺：以上信息属实，如有虚假、瞒报，愿承担责任及后果。</w:t>
      </w:r>
    </w:p>
    <w:p>
      <w:pPr>
        <w:spacing w:line="600" w:lineRule="exact"/>
        <w:rPr>
          <w:rFonts w:ascii="仿宋_GB2312" w:hAnsi="黑体" w:eastAsia="仿宋_GB2312"/>
          <w:b/>
          <w:sz w:val="30"/>
          <w:szCs w:val="30"/>
        </w:rPr>
      </w:pPr>
      <w:r>
        <w:rPr>
          <w:rFonts w:hint="eastAsia" w:ascii="仿宋_GB2312" w:hAnsi="黑体" w:eastAsia="仿宋_GB2312"/>
          <w:b/>
          <w:sz w:val="30"/>
          <w:szCs w:val="30"/>
        </w:rPr>
        <w:t>承诺人：</w:t>
      </w:r>
      <w:r>
        <w:rPr>
          <w:rFonts w:ascii="仿宋_GB2312" w:hAnsi="黑体" w:eastAsia="仿宋_GB2312"/>
          <w:b/>
          <w:sz w:val="30"/>
          <w:szCs w:val="30"/>
        </w:rPr>
        <w:t xml:space="preserve">       </w:t>
      </w:r>
      <w:r>
        <w:rPr>
          <w:rFonts w:hint="eastAsia" w:ascii="仿宋_GB2312" w:hAnsi="黑体" w:eastAsia="仿宋_GB2312"/>
          <w:b/>
          <w:sz w:val="30"/>
          <w:szCs w:val="30"/>
        </w:rPr>
        <w:t>身份证号码：</w:t>
      </w:r>
      <w:r>
        <w:rPr>
          <w:rFonts w:ascii="仿宋_GB2312" w:hAnsi="黑体" w:eastAsia="仿宋_GB2312"/>
          <w:b/>
          <w:sz w:val="30"/>
          <w:szCs w:val="30"/>
        </w:rPr>
        <w:t xml:space="preserve">      </w:t>
      </w:r>
      <w:r>
        <w:rPr>
          <w:rFonts w:hint="eastAsia" w:ascii="仿宋_GB2312" w:hAnsi="黑体" w:eastAsia="仿宋_GB2312"/>
          <w:b/>
          <w:sz w:val="30"/>
          <w:szCs w:val="30"/>
        </w:rPr>
        <w:t>联系电话：</w:t>
      </w:r>
    </w:p>
    <w:p>
      <w:pPr>
        <w:widowControl/>
        <w:wordWrap w:val="0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wordWrap w:val="0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wordWrap w:val="0"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附2</w:t>
      </w:r>
    </w:p>
    <w:p>
      <w:pPr>
        <w:widowControl/>
        <w:wordWrap w:val="0"/>
        <w:spacing w:line="480" w:lineRule="exact"/>
        <w:jc w:val="left"/>
        <w:rPr>
          <w:rFonts w:ascii="黑体" w:hAnsi="黑体" w:eastAsia="黑体"/>
          <w:sz w:val="32"/>
          <w:szCs w:val="32"/>
        </w:rPr>
      </w:pPr>
    </w:p>
    <w:p>
      <w:pPr>
        <w:widowControl/>
        <w:wordWrap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山东省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2021年度会计专业技术</w:t>
      </w:r>
    </w:p>
    <w:p>
      <w:pPr>
        <w:widowControl/>
        <w:wordWrap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中级资格考试防疫安全承诺书</w:t>
      </w:r>
    </w:p>
    <w:p>
      <w:pPr>
        <w:widowControl/>
        <w:wordWrap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/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  <w:u w:val="single"/>
        </w:rPr>
      </w:pPr>
      <w:r>
        <w:rPr>
          <w:rFonts w:hint="eastAsia" w:ascii="仿宋_GB2312" w:hAnsi="仿宋" w:eastAsia="仿宋_GB2312" w:cs="仿宋"/>
          <w:sz w:val="28"/>
          <w:szCs w:val="28"/>
        </w:rPr>
        <w:t>作为一名会计中级资格考生，我愿意遵守疫情防控各项管理的相关要求，秉承对自己、对他人负责的原则，承担疫情防控社会责任，郑重作出以下承诺：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严格遵守考试期间考点所在地各项卫生防疫要求。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 xml:space="preserve">在考试前14天内，没有到过国内疫情中风险、高风险地区及所在城市，未出境，不存在自境外回国的情形。               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在考试前14天内，每日自觉监测体温，体温均未出现高于37.3度的情形。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在考试前14天内，未和新冠肺炎病例或疑似病例密切接触，没有发烧、干咳、乏力、咳痰、气短、肌肉痛或关节痛、咽喉痛、头痛、寒颤、恶心或呕吐、鼻塞、腹泻、咳血、结膜充血等疑似新冠肺炎症状。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如出现与前述第二、三、四项任何一项不符的情形，本人将及时在考前向相关管理机构及各地考区报告，自觉配合采取隔离或其他防疫措施，并根据情况，自愿放弃参加考试。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考试当日自行做好防护工作、佩戴防护口罩。提前抵达考点，配合查验健康码、行程码、同行人员自查信息、测量体温等。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考试期间，将严格遵守应考人员考场守则及疫情防控相关管理要求，完成考试后立即离场，不扎堆，不聚集。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已于</w:t>
      </w:r>
      <w:r>
        <w:rPr>
          <w:rFonts w:hint="eastAsia" w:ascii="仿宋_GB2312" w:hAnsi="仿宋" w:eastAsia="仿宋_GB2312" w:cs="仿宋"/>
          <w:sz w:val="28"/>
          <w:szCs w:val="28"/>
          <w:u w:val="single"/>
        </w:rPr>
        <w:t xml:space="preserve">   </w:t>
      </w:r>
      <w:r>
        <w:rPr>
          <w:rFonts w:hint="eastAsia" w:ascii="仿宋_GB2312" w:hAnsi="仿宋" w:eastAsia="仿宋_GB2312" w:cs="仿宋"/>
          <w:sz w:val="28"/>
          <w:szCs w:val="28"/>
        </w:rPr>
        <w:t>月</w:t>
      </w:r>
      <w:r>
        <w:rPr>
          <w:rFonts w:hint="eastAsia" w:ascii="仿宋_GB2312" w:hAnsi="仿宋" w:eastAsia="仿宋_GB2312" w:cs="仿宋"/>
          <w:sz w:val="28"/>
          <w:szCs w:val="28"/>
          <w:u w:val="single"/>
        </w:rPr>
        <w:t xml:space="preserve">   </w:t>
      </w:r>
      <w:r>
        <w:rPr>
          <w:rFonts w:hint="eastAsia" w:ascii="仿宋_GB2312" w:hAnsi="仿宋" w:eastAsia="仿宋_GB2312" w:cs="仿宋"/>
          <w:sz w:val="28"/>
          <w:szCs w:val="28"/>
        </w:rPr>
        <w:t>日进行核酸检测，结果为阴性。</w:t>
      </w:r>
    </w:p>
    <w:p>
      <w:pPr>
        <w:widowControl/>
        <w:numPr>
          <w:ilvl w:val="0"/>
          <w:numId w:val="1"/>
        </w:numPr>
        <w:wordWrap w:val="0"/>
        <w:spacing w:line="480" w:lineRule="exact"/>
        <w:ind w:firstLine="560" w:firstLineChars="200"/>
        <w:jc w:val="left"/>
        <w:rPr>
          <w:rFonts w:ascii="仿宋_GB2312" w:hAnsi="仿宋" w:eastAsia="仿宋_GB2312" w:cs="仿宋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本人承诺遵守以上所有承诺内容，若有因瞒报、谎报造成新冠肺炎疫情传播的，一经查实，由本人承担相应的法律和经济责任。</w:t>
      </w:r>
    </w:p>
    <w:p>
      <w:pPr>
        <w:spacing w:line="600" w:lineRule="exact"/>
        <w:ind w:firstLine="284" w:firstLineChars="101"/>
        <w:rPr>
          <w:rFonts w:ascii="黑体" w:eastAsia="黑体"/>
          <w:sz w:val="28"/>
          <w:szCs w:val="28"/>
        </w:rPr>
      </w:pPr>
      <w:r>
        <w:rPr>
          <w:rFonts w:hint="eastAsia" w:ascii="仿宋_GB2312" w:eastAsia="仿宋_GB2312"/>
          <w:b/>
          <w:bCs/>
          <w:sz w:val="28"/>
          <w:szCs w:val="28"/>
        </w:rPr>
        <w:t>承诺人：          身份证号码：            联系电话：</w:t>
      </w:r>
    </w:p>
    <w:sectPr>
      <w:pgSz w:w="11906" w:h="16838"/>
      <w:pgMar w:top="1701" w:right="1474" w:bottom="1701" w:left="1474" w:header="851" w:footer="1361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文星简大标宋">
    <w:altName w:val="Arial Unicode MS"/>
    <w:panose1 w:val="02010609000101010101"/>
    <w:charset w:val="86"/>
    <w:family w:val="modern"/>
    <w:pitch w:val="default"/>
    <w:sig w:usb0="00000000" w:usb1="00000000" w:usb2="00000010" w:usb3="00000000" w:csb0="00040000" w:csb1="00000000"/>
  </w:font>
  <w:font w:name="文星简仿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C15F329"/>
    <w:multiLevelType w:val="singleLevel"/>
    <w:tmpl w:val="BC15F32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trackRevisions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01E"/>
    <w:rsid w:val="00024F39"/>
    <w:rsid w:val="00074071"/>
    <w:rsid w:val="000C05C5"/>
    <w:rsid w:val="00110C50"/>
    <w:rsid w:val="00122FC8"/>
    <w:rsid w:val="00143306"/>
    <w:rsid w:val="00162956"/>
    <w:rsid w:val="001676E5"/>
    <w:rsid w:val="002700BB"/>
    <w:rsid w:val="002765B1"/>
    <w:rsid w:val="0028103C"/>
    <w:rsid w:val="00286613"/>
    <w:rsid w:val="00293A0C"/>
    <w:rsid w:val="002A6B02"/>
    <w:rsid w:val="002F3FCD"/>
    <w:rsid w:val="002F5607"/>
    <w:rsid w:val="0030601E"/>
    <w:rsid w:val="00310C20"/>
    <w:rsid w:val="003750F5"/>
    <w:rsid w:val="003A3EAA"/>
    <w:rsid w:val="003C3FFF"/>
    <w:rsid w:val="003D364C"/>
    <w:rsid w:val="00400DF1"/>
    <w:rsid w:val="004403DC"/>
    <w:rsid w:val="0044261C"/>
    <w:rsid w:val="004706F9"/>
    <w:rsid w:val="004A5CB9"/>
    <w:rsid w:val="004B0967"/>
    <w:rsid w:val="004C0A7F"/>
    <w:rsid w:val="004C1D80"/>
    <w:rsid w:val="004E1279"/>
    <w:rsid w:val="00503043"/>
    <w:rsid w:val="00561DBE"/>
    <w:rsid w:val="005C088D"/>
    <w:rsid w:val="005C6722"/>
    <w:rsid w:val="006340F7"/>
    <w:rsid w:val="00636ABE"/>
    <w:rsid w:val="006404E0"/>
    <w:rsid w:val="00652A7C"/>
    <w:rsid w:val="0065790A"/>
    <w:rsid w:val="0068504F"/>
    <w:rsid w:val="006B7D97"/>
    <w:rsid w:val="007029AE"/>
    <w:rsid w:val="007477B0"/>
    <w:rsid w:val="00784013"/>
    <w:rsid w:val="007A2409"/>
    <w:rsid w:val="007E76CE"/>
    <w:rsid w:val="007F0770"/>
    <w:rsid w:val="007F4FA3"/>
    <w:rsid w:val="008514A4"/>
    <w:rsid w:val="008558EE"/>
    <w:rsid w:val="008775C1"/>
    <w:rsid w:val="0088112E"/>
    <w:rsid w:val="0088113A"/>
    <w:rsid w:val="008B276D"/>
    <w:rsid w:val="008F18B4"/>
    <w:rsid w:val="008F47DA"/>
    <w:rsid w:val="00945AE3"/>
    <w:rsid w:val="0095598D"/>
    <w:rsid w:val="00993CEA"/>
    <w:rsid w:val="009A1922"/>
    <w:rsid w:val="009A7201"/>
    <w:rsid w:val="009E4F74"/>
    <w:rsid w:val="009E66C7"/>
    <w:rsid w:val="00A10A8E"/>
    <w:rsid w:val="00A34290"/>
    <w:rsid w:val="00A476B5"/>
    <w:rsid w:val="00A650E1"/>
    <w:rsid w:val="00A76C39"/>
    <w:rsid w:val="00A9603A"/>
    <w:rsid w:val="00AB3FC5"/>
    <w:rsid w:val="00AD6943"/>
    <w:rsid w:val="00B0091C"/>
    <w:rsid w:val="00B04482"/>
    <w:rsid w:val="00B2546B"/>
    <w:rsid w:val="00B411F8"/>
    <w:rsid w:val="00B67679"/>
    <w:rsid w:val="00B80CBC"/>
    <w:rsid w:val="00BA2F59"/>
    <w:rsid w:val="00BC17E3"/>
    <w:rsid w:val="00BE1FE8"/>
    <w:rsid w:val="00C6397F"/>
    <w:rsid w:val="00CF300D"/>
    <w:rsid w:val="00CF324E"/>
    <w:rsid w:val="00D05CB0"/>
    <w:rsid w:val="00D141A1"/>
    <w:rsid w:val="00D25E1E"/>
    <w:rsid w:val="00D3467A"/>
    <w:rsid w:val="00D41E58"/>
    <w:rsid w:val="00D5508A"/>
    <w:rsid w:val="00D87CD0"/>
    <w:rsid w:val="00D93BE1"/>
    <w:rsid w:val="00D94451"/>
    <w:rsid w:val="00DA2701"/>
    <w:rsid w:val="00DD0511"/>
    <w:rsid w:val="00E01538"/>
    <w:rsid w:val="00E0697F"/>
    <w:rsid w:val="00E16704"/>
    <w:rsid w:val="00E24678"/>
    <w:rsid w:val="00E35D1C"/>
    <w:rsid w:val="00E952D8"/>
    <w:rsid w:val="00EA5FFE"/>
    <w:rsid w:val="00EA7523"/>
    <w:rsid w:val="00EB7047"/>
    <w:rsid w:val="00EE22C0"/>
    <w:rsid w:val="00F16B8B"/>
    <w:rsid w:val="00F2447D"/>
    <w:rsid w:val="00F94A95"/>
    <w:rsid w:val="00FB6855"/>
    <w:rsid w:val="00FE1A26"/>
    <w:rsid w:val="00FF04DF"/>
    <w:rsid w:val="01713C88"/>
    <w:rsid w:val="02D84F78"/>
    <w:rsid w:val="0324620C"/>
    <w:rsid w:val="034267F0"/>
    <w:rsid w:val="037B769A"/>
    <w:rsid w:val="03894D75"/>
    <w:rsid w:val="03E563EA"/>
    <w:rsid w:val="04A75A5E"/>
    <w:rsid w:val="05C12AE7"/>
    <w:rsid w:val="06191815"/>
    <w:rsid w:val="067D7E09"/>
    <w:rsid w:val="073B10CB"/>
    <w:rsid w:val="07CD48A7"/>
    <w:rsid w:val="085F0DE1"/>
    <w:rsid w:val="094C3584"/>
    <w:rsid w:val="0A724A60"/>
    <w:rsid w:val="0A7438B1"/>
    <w:rsid w:val="0B851919"/>
    <w:rsid w:val="0C750D6D"/>
    <w:rsid w:val="0E9C4036"/>
    <w:rsid w:val="0EA45579"/>
    <w:rsid w:val="0F0128FA"/>
    <w:rsid w:val="11763B8A"/>
    <w:rsid w:val="117F6B9D"/>
    <w:rsid w:val="11FA7C1A"/>
    <w:rsid w:val="138E3921"/>
    <w:rsid w:val="142D0A82"/>
    <w:rsid w:val="15977FA4"/>
    <w:rsid w:val="15E4681B"/>
    <w:rsid w:val="165C3BBC"/>
    <w:rsid w:val="17532772"/>
    <w:rsid w:val="1780460D"/>
    <w:rsid w:val="185312FF"/>
    <w:rsid w:val="18784304"/>
    <w:rsid w:val="18CB3162"/>
    <w:rsid w:val="194114C1"/>
    <w:rsid w:val="19936160"/>
    <w:rsid w:val="19DB349C"/>
    <w:rsid w:val="1C0C52B3"/>
    <w:rsid w:val="1C557200"/>
    <w:rsid w:val="1CF700C2"/>
    <w:rsid w:val="1F043083"/>
    <w:rsid w:val="209D5BA1"/>
    <w:rsid w:val="20A60821"/>
    <w:rsid w:val="210118A9"/>
    <w:rsid w:val="21791765"/>
    <w:rsid w:val="218B67EE"/>
    <w:rsid w:val="22313B4F"/>
    <w:rsid w:val="229C531D"/>
    <w:rsid w:val="2399179C"/>
    <w:rsid w:val="24753297"/>
    <w:rsid w:val="248D477C"/>
    <w:rsid w:val="279125DC"/>
    <w:rsid w:val="27981039"/>
    <w:rsid w:val="27DF1E62"/>
    <w:rsid w:val="27E60B5E"/>
    <w:rsid w:val="27EC0A67"/>
    <w:rsid w:val="29A02B67"/>
    <w:rsid w:val="2A5E2761"/>
    <w:rsid w:val="2B744729"/>
    <w:rsid w:val="2D5D1A0E"/>
    <w:rsid w:val="30584FF8"/>
    <w:rsid w:val="31124182"/>
    <w:rsid w:val="312262AB"/>
    <w:rsid w:val="31473376"/>
    <w:rsid w:val="316357A0"/>
    <w:rsid w:val="33360648"/>
    <w:rsid w:val="35167FF1"/>
    <w:rsid w:val="3787129A"/>
    <w:rsid w:val="380826D0"/>
    <w:rsid w:val="385E52B2"/>
    <w:rsid w:val="3867291B"/>
    <w:rsid w:val="38823B31"/>
    <w:rsid w:val="3A08582B"/>
    <w:rsid w:val="3A1842D3"/>
    <w:rsid w:val="3AE87E22"/>
    <w:rsid w:val="3B8B17F7"/>
    <w:rsid w:val="3BF71D45"/>
    <w:rsid w:val="3BF721DE"/>
    <w:rsid w:val="3D4152F3"/>
    <w:rsid w:val="3DE25E4A"/>
    <w:rsid w:val="402302A0"/>
    <w:rsid w:val="425932AD"/>
    <w:rsid w:val="42A0656F"/>
    <w:rsid w:val="42B74063"/>
    <w:rsid w:val="43025D6F"/>
    <w:rsid w:val="43336C10"/>
    <w:rsid w:val="43BB5EC2"/>
    <w:rsid w:val="46486FE6"/>
    <w:rsid w:val="47EF6DDD"/>
    <w:rsid w:val="486D5083"/>
    <w:rsid w:val="490B701B"/>
    <w:rsid w:val="4AC03CDB"/>
    <w:rsid w:val="4B3D268F"/>
    <w:rsid w:val="4D3C5D1B"/>
    <w:rsid w:val="4F190D08"/>
    <w:rsid w:val="50B33171"/>
    <w:rsid w:val="50B846A3"/>
    <w:rsid w:val="51390125"/>
    <w:rsid w:val="52F76CFC"/>
    <w:rsid w:val="54D4325E"/>
    <w:rsid w:val="582B7A8E"/>
    <w:rsid w:val="5A4C30FF"/>
    <w:rsid w:val="5AE730C6"/>
    <w:rsid w:val="5C093194"/>
    <w:rsid w:val="5C6278C1"/>
    <w:rsid w:val="5D8A1E13"/>
    <w:rsid w:val="5F780602"/>
    <w:rsid w:val="5FE16651"/>
    <w:rsid w:val="60AF66B5"/>
    <w:rsid w:val="60C42168"/>
    <w:rsid w:val="611E43E1"/>
    <w:rsid w:val="61674036"/>
    <w:rsid w:val="630D18D3"/>
    <w:rsid w:val="639A79FA"/>
    <w:rsid w:val="693B3ABD"/>
    <w:rsid w:val="6B205E2F"/>
    <w:rsid w:val="6B8C6D73"/>
    <w:rsid w:val="6C080F4D"/>
    <w:rsid w:val="6C604FC3"/>
    <w:rsid w:val="6D1A6681"/>
    <w:rsid w:val="6DBB7316"/>
    <w:rsid w:val="6DEE5D23"/>
    <w:rsid w:val="6EED1DBC"/>
    <w:rsid w:val="6F3E5781"/>
    <w:rsid w:val="6F6E5782"/>
    <w:rsid w:val="70724A95"/>
    <w:rsid w:val="709452FB"/>
    <w:rsid w:val="71AB7348"/>
    <w:rsid w:val="75591BC7"/>
    <w:rsid w:val="7644357D"/>
    <w:rsid w:val="78761488"/>
    <w:rsid w:val="788365A0"/>
    <w:rsid w:val="7AEC6954"/>
    <w:rsid w:val="7B0D0B99"/>
    <w:rsid w:val="7DE90016"/>
    <w:rsid w:val="7E1517BB"/>
    <w:rsid w:val="7FB71F14"/>
    <w:rsid w:val="7FE02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ind w:left="120"/>
    </w:pPr>
    <w:rPr>
      <w:rFonts w:ascii="Arial Unicode MS" w:hAnsi="Arial Unicode MS" w:eastAsia="Arial Unicode MS" w:cs="Arial Unicode MS"/>
      <w:sz w:val="29"/>
      <w:szCs w:val="29"/>
      <w:lang w:val="zh-CN" w:bidi="zh-CN"/>
    </w:rPr>
  </w:style>
  <w:style w:type="paragraph" w:styleId="3">
    <w:name w:val="Plain Text"/>
    <w:basedOn w:val="1"/>
    <w:qFormat/>
    <w:uiPriority w:val="0"/>
    <w:rPr>
      <w:rFonts w:ascii="宋体" w:hAnsi="Courier New" w:cs="文星简大标宋"/>
      <w:szCs w:val="21"/>
    </w:rPr>
  </w:style>
  <w:style w:type="paragraph" w:styleId="4">
    <w:name w:val="Balloon Text"/>
    <w:basedOn w:val="1"/>
    <w:link w:val="12"/>
    <w:qFormat/>
    <w:uiPriority w:val="0"/>
    <w:rPr>
      <w:sz w:val="18"/>
      <w:szCs w:val="18"/>
    </w:rPr>
  </w:style>
  <w:style w:type="paragraph" w:styleId="5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qFormat/>
    <w:uiPriority w:val="0"/>
  </w:style>
  <w:style w:type="character" w:customStyle="1" w:styleId="11">
    <w:name w:val="页脚 Char"/>
    <w:link w:val="5"/>
    <w:qFormat/>
    <w:uiPriority w:val="99"/>
    <w:rPr>
      <w:kern w:val="2"/>
      <w:sz w:val="18"/>
      <w:szCs w:val="18"/>
    </w:rPr>
  </w:style>
  <w:style w:type="character" w:customStyle="1" w:styleId="12">
    <w:name w:val="批注框文本 Char"/>
    <w:link w:val="4"/>
    <w:qFormat/>
    <w:uiPriority w:val="0"/>
    <w:rPr>
      <w:kern w:val="2"/>
      <w:sz w:val="18"/>
      <w:szCs w:val="18"/>
    </w:rPr>
  </w:style>
  <w:style w:type="paragraph" w:customStyle="1" w:styleId="13">
    <w:name w:val="列出段落1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4">
    <w:name w:val="样式1"/>
    <w:basedOn w:val="1"/>
    <w:uiPriority w:val="0"/>
    <w:pPr>
      <w:spacing w:line="600" w:lineRule="atLeast"/>
    </w:pPr>
    <w:rPr>
      <w:rFonts w:eastAsia="文星简仿宋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beelink</Company>
  <Pages>5</Pages>
  <Words>375</Words>
  <Characters>2141</Characters>
  <Lines>17</Lines>
  <Paragraphs>5</Paragraphs>
  <TotalTime>37</TotalTime>
  <ScaleCrop>false</ScaleCrop>
  <LinksUpToDate>false</LinksUpToDate>
  <CharactersWithSpaces>2511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2020-06-29T03:13:00Z</dcterms:created>
  <dc:creator>刘冰</dc:creator>
  <cp:lastModifiedBy>威海市财政孙新峰</cp:lastModifiedBy>
  <cp:lastPrinted>2021-08-23T06:36:00Z</cp:lastPrinted>
  <dcterms:modified xsi:type="dcterms:W3CDTF">2021-08-24T06:27:25Z</dcterms:modified>
  <dc:title>山东省财政厅文件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