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eastAsia="方正小标宋简体"/>
          <w:sz w:val="44"/>
          <w:szCs w:val="44"/>
        </w:rPr>
        <w:t>资产评估机构备案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管理</w:t>
      </w:r>
      <w:r>
        <w:rPr>
          <w:rFonts w:hint="eastAsia" w:ascii="方正小标宋简体" w:eastAsia="方正小标宋简体"/>
          <w:sz w:val="44"/>
          <w:szCs w:val="44"/>
        </w:rPr>
        <w:t>及操作流程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一、资产评估机构设立备案及操作流程</w:t>
      </w:r>
    </w:p>
    <w:p>
      <w:pPr>
        <w:spacing w:line="560" w:lineRule="exact"/>
        <w:ind w:firstLine="640" w:firstLineChars="200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（一）资产评估机构</w:t>
      </w:r>
      <w:r>
        <w:rPr>
          <w:rFonts w:hint="eastAsia" w:ascii="楷体_GB2312" w:eastAsia="楷体_GB2312"/>
          <w:sz w:val="32"/>
          <w:szCs w:val="32"/>
          <w:lang w:eastAsia="zh-CN"/>
        </w:rPr>
        <w:t>应当</w:t>
      </w:r>
      <w:r>
        <w:rPr>
          <w:rFonts w:hint="eastAsia" w:ascii="楷体_GB2312" w:eastAsia="楷体_GB2312"/>
          <w:sz w:val="32"/>
          <w:szCs w:val="32"/>
        </w:rPr>
        <w:t>自领取营业执照之日起30日内，向市财政局</w:t>
      </w:r>
      <w:r>
        <w:rPr>
          <w:rFonts w:hint="eastAsia" w:ascii="楷体_GB2312" w:eastAsia="楷体_GB2312"/>
          <w:sz w:val="32"/>
          <w:szCs w:val="32"/>
          <w:lang w:eastAsia="zh-CN"/>
        </w:rPr>
        <w:t>备案，并</w:t>
      </w:r>
      <w:r>
        <w:rPr>
          <w:rFonts w:hint="eastAsia" w:ascii="楷体_GB2312" w:eastAsia="楷体_GB2312"/>
          <w:sz w:val="32"/>
          <w:szCs w:val="32"/>
        </w:rPr>
        <w:t>提交</w:t>
      </w:r>
      <w:r>
        <w:rPr>
          <w:rFonts w:hint="eastAsia" w:ascii="楷体_GB2312" w:eastAsia="楷体_GB2312"/>
          <w:sz w:val="32"/>
          <w:szCs w:val="32"/>
          <w:lang w:eastAsia="zh-CN"/>
        </w:rPr>
        <w:t>下列</w:t>
      </w:r>
      <w:r>
        <w:rPr>
          <w:rFonts w:hint="eastAsia" w:ascii="楷体_GB2312" w:eastAsia="楷体_GB2312"/>
          <w:sz w:val="32"/>
          <w:szCs w:val="32"/>
        </w:rPr>
        <w:t>材料：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1.资产评估机构备案表（附件1）；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2.营业执照复印件（盖单位公章）；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.资产评估机构合伙人（股东）信息汇总表（附件2-1）；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.资产评估机构合伙人（股东）简历（附件2-2）；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.资产评估机构法人合伙人（股东）信息表（附件2-3）；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.资产评估机构法人合伙人（股东）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营业执照复印件（盖单位公章）</w:t>
      </w:r>
      <w:r>
        <w:rPr>
          <w:rFonts w:hint="eastAsia" w:ascii="仿宋_GB2312" w:eastAsia="仿宋_GB2312"/>
          <w:sz w:val="32"/>
          <w:szCs w:val="32"/>
        </w:rPr>
        <w:t>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.资产评估机构为其自然人合伙人（股东）缴纳社会保险</w:t>
      </w:r>
      <w:r>
        <w:rPr>
          <w:rFonts w:hint="eastAsia" w:ascii="仿宋_GB2312" w:eastAsia="仿宋_GB2312"/>
          <w:sz w:val="32"/>
          <w:szCs w:val="32"/>
          <w:lang w:eastAsia="zh-CN"/>
        </w:rPr>
        <w:t>的复印件（内退、下岗、退休人员除外）</w:t>
      </w:r>
      <w:r>
        <w:rPr>
          <w:rFonts w:hint="eastAsia" w:ascii="仿宋_GB2312" w:eastAsia="仿宋_GB2312"/>
          <w:sz w:val="32"/>
          <w:szCs w:val="32"/>
        </w:rPr>
        <w:t>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.资产评估专业人员情况汇总表（附件3-1）；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.资产评估师转所表（附件3-2）；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.其他专业领域的评估师资格证书复印件；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.资产评估机构质量控制制度</w:t>
      </w:r>
      <w:r>
        <w:rPr>
          <w:rFonts w:hint="eastAsia" w:ascii="仿宋_GB2312" w:eastAsia="仿宋_GB2312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sz w:val="32"/>
          <w:szCs w:val="32"/>
        </w:rPr>
        <w:t>内部管理制度。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（二）资产评估机构备案信息不齐全，市财政局在5个工作日内一次性告知，并要求在15个工作日内补正，逾期视同未备案</w:t>
      </w:r>
    </w:p>
    <w:p>
      <w:pPr>
        <w:spacing w:line="560" w:lineRule="exact"/>
        <w:ind w:firstLine="640" w:firstLineChars="200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  <w:lang w:val="en-US" w:eastAsia="zh-CN"/>
        </w:rPr>
        <w:t>（三）备案材料完备且符合要求的，市财政局收齐备案材料即完成备案，在备案系统进行备案确认，并在20个工作日内将下列信息以公函编号</w:t>
      </w:r>
      <w:r>
        <w:rPr>
          <w:rFonts w:hint="eastAsia" w:ascii="楷体_GB2312" w:eastAsia="楷体_GB2312"/>
          <w:sz w:val="32"/>
          <w:szCs w:val="32"/>
        </w:rPr>
        <w:t>（附件4）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>向社会公开</w:t>
      </w:r>
      <w:r>
        <w:rPr>
          <w:rFonts w:hint="eastAsia" w:ascii="楷体_GB2312" w:eastAsia="楷体_GB2312"/>
          <w:sz w:val="32"/>
          <w:szCs w:val="32"/>
        </w:rPr>
        <w:t>：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1.资产评估机构名称及组织形式；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2.资产评估机构的合伙人或者股东的基本情况；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3.资产评估机构执行合伙事务的合伙人或者法定代表人；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4.申报的资产评估专业人员基本情况。</w:t>
      </w:r>
    </w:p>
    <w:p>
      <w:pPr>
        <w:spacing w:line="560" w:lineRule="exact"/>
        <w:ind w:firstLine="640" w:firstLineChars="200"/>
        <w:rPr>
          <w:rFonts w:hint="eastAsia" w:ascii="楷体_GB2312" w:eastAsia="楷体_GB2312"/>
          <w:color w:val="0000FF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（四）资产评估机构设立备案操作流程图</w:t>
      </w:r>
    </w:p>
    <w:p>
      <w:pPr>
        <w:rPr>
          <w:rFonts w:hint="eastAsia" w:ascii="楷体_GB2312" w:eastAsia="楷体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ascii="黑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44"/>
          <w:szCs w:val="44"/>
        </w:rPr>
        <w:t>资产评估机构设立备案流程图</w: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27" o:spid="_x0000_s1127" o:spt="202" type="#_x0000_t202" style="position:absolute;left:0pt;margin-left:100.3pt;margin-top:5.85pt;height:44.85pt;width:238.35pt;z-index:251654144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资产评估机构自领取营业执照之日起30日内提交备案材料</w:t>
                  </w:r>
                </w:p>
              </w:txbxContent>
            </v:textbox>
          </v:shap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28" o:spid="_x0000_s1128" o:spt="20" style="position:absolute;left:0pt;margin-left:212.45pt;margin-top:21.3pt;height:81.6pt;width:0.05pt;z-index:251655168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30" o:spid="_x0000_s1130" o:spt="110" type="#_x0000_t110" style="position:absolute;left:0pt;margin-left:132.6pt;margin-top:11.45pt;height:67.5pt;width:159.95pt;z-index:251653120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line id="_x0000_s1135" o:spid="_x0000_s1135" o:spt="20" style="position:absolute;left:0pt;margin-left:292.55pt;margin-top:13.25pt;height:0.05pt;width:104.95pt;z-index:251670528;mso-width-relative:page;mso-height-relative:page;" coordsize="21600,21600">
            <v:path arrowok="t"/>
            <v:fill focussize="0,0"/>
            <v:stroke weight="1.5pt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33" o:spid="_x0000_s1133" o:spt="20" style="position:absolute;left:0pt;margin-left:17.15pt;margin-top:12.75pt;height:94.95pt;width:0.05pt;z-index:251667456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sz w:val="32"/>
        </w:rPr>
        <w:pict>
          <v:line id="_x0000_s1132" o:spid="_x0000_s1132" o:spt="20" style="position:absolute;left:0pt;margin-left:16.6pt;margin-top:13.45pt;height:0.1pt;width:114.85pt;z-index:251671552;mso-width-relative:page;mso-height-relative:page;" coordsize="21600,21600">
            <v:path arrowok="t"/>
            <v:fill focussize="0,0"/>
            <v:stroke weight="1.5pt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36" o:spid="_x0000_s1136" o:spt="20" style="position:absolute;left:0pt;margin-left:399.2pt;margin-top:12.8pt;height:98.25pt;width:0.05pt;z-index:251666432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sz w:val="32"/>
        </w:rPr>
        <w:pict>
          <v:shape id="_x0000_s1134" o:spid="_x0000_s1134" o:spt="202" type="#_x0000_t202" style="position:absolute;left:0pt;margin-left:320.95pt;margin-top:18.5pt;height:16.75pt;width:26.9pt;z-index:251674624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通过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31" o:spid="_x0000_s1131" o:spt="202" type="#_x0000_t202" style="position:absolute;left:0pt;margin-left:63.35pt;margin-top:19.3pt;height:15.95pt;width:36.05pt;z-index:251676672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不通过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56" o:spid="_x0000_s1156" o:spt="202" type="#_x0000_t202" style="position:absolute;left:0pt;margin-left:158.25pt;margin-top:3.1pt;height:19.15pt;width:105.95pt;z-index:25170636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市财政局审核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42" o:spid="_x0000_s1142" o:spt="202" type="#_x0000_t202" style="position:absolute;left:0pt;margin-left:-26.95pt;margin-top:22.8pt;height:55pt;width:87.7pt;z-index:25166028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市财政局5个工作日内一次性告知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59" o:spid="_x0000_s1159" o:spt="202" type="#_x0000_t202" style="position:absolute;left:0pt;margin-left:242.85pt;margin-top:28.85pt;height:36.65pt;width:51.8pt;z-index:25164492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</w:t>
                  </w:r>
                </w:p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局审核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57" o:spid="_x0000_s1157" o:spt="110" type="#_x0000_t110" style="position:absolute;left:0pt;margin-left:214.85pt;margin-top:11.65pt;height:70.75pt;width:108.35pt;z-index:-251705344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138" o:spid="_x0000_s1138" o:spt="202" type="#_x0000_t202" style="position:absolute;left:0pt;margin-left:356.5pt;margin-top:22.95pt;height:56.65pt;width:86.85pt;z-index:25166336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市财政局录入备案信息管理系统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39" o:spid="_x0000_s1139" o:spt="109" type="#_x0000_t109" style="position:absolute;left:0pt;margin-left:352.9pt;margin-top:17.8pt;height:64.1pt;width:94.15pt;z-index:251658240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140" o:spid="_x0000_s1140" o:spt="202" type="#_x0000_t202" style="position:absolute;left:0pt;margin-left:101.1pt;margin-top:13.8pt;height:75pt;width:86.85pt;z-index:251662336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资产评估机构15个工作日内补齐材料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41" o:spid="_x0000_s1141" o:spt="109" type="#_x0000_t109" style="position:absolute;left:0pt;margin-left:98.85pt;margin-top:9.05pt;height:80pt;width:89.95pt;z-index:251657216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143" o:spid="_x0000_s1143" o:spt="109" type="#_x0000_t109" style="position:absolute;left:0pt;margin-left:-28.4pt;margin-top:15.6pt;height:65.85pt;width:90.75pt;z-index:251656192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65" o:spid="_x0000_s1165" o:spt="202" type="#_x0000_t202" style="position:absolute;left:0pt;margin-left:324.85pt;margin-top:17.1pt;height:16.75pt;width:26.9pt;z-index:25164800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通过</w:t>
                  </w:r>
                </w:p>
              </w:txbxContent>
            </v:textbox>
          </v:shape>
        </w:pict>
      </w:r>
      <w:r>
        <w:rPr>
          <w:rFonts w:ascii="黑体" w:hAnsi="黑体" w:eastAsia="黑体" w:cs="黑体"/>
          <w:sz w:val="52"/>
          <w:szCs w:val="52"/>
        </w:rPr>
        <w:pict>
          <v:line id="_x0000_s1161" o:spid="_x0000_s1161" o:spt="20" style="position:absolute;left:0pt;margin-left:322.5pt;margin-top:15.1pt;height:0.05pt;width:30.05pt;z-index:251680768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60" o:spid="_x0000_s1160" o:spt="20" style="position:absolute;left:0pt;margin-left:190pt;margin-top:15.9pt;height:0.05pt;width:24.25pt;z-index:251651072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45" o:spid="_x0000_s1145" o:spt="20" style="position:absolute;left:0pt;margin-left:61.7pt;margin-top:17.5pt;height:0.05pt;width:37.55pt;z-index:251675648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46" o:spid="_x0000_s1146" o:spt="20" style="position:absolute;left:0pt;margin-left:398.2pt;margin-top:20.9pt;height:76.6pt;width:0.05pt;z-index:251669504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47" o:spid="_x0000_s1147" o:spt="20" style="position:absolute;left:0pt;margin-left:15pt;margin-top:20.2pt;height:69.1pt;width:0.05pt;z-index:251668480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62" o:spid="_x0000_s1162" o:spt="109" type="#_x0000_t109" style="position:absolute;left:0pt;margin-left:-49.65pt;margin-top:28.25pt;height:45.85pt;width:134.1pt;z-index:-251709440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63" o:spid="_x0000_s1163" o:spt="202" type="#_x0000_t202" style="position:absolute;left:0pt;margin-left:-46.95pt;margin-top:1.1pt;height:37.5pt;width:130.2pt;z-index:-25167872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资产评估机构逾期未补齐材料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49" o:spid="_x0000_s1149" o:spt="202" type="#_x0000_t202" style="position:absolute;left:0pt;margin-left:341pt;margin-top:11pt;height:54.15pt;width:115.05pt;z-index:25166540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市财政局20个工作日内以公函编号向社会公告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50" o:spid="_x0000_s1150" o:spt="109" type="#_x0000_t109" style="position:absolute;left:0pt;margin-left:338.45pt;margin-top:5.45pt;height:66.65pt;width:119.05pt;z-index:251659264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64" o:spid="_x0000_s1164" o:spt="20" style="position:absolute;left:0pt;margin-left:16.1pt;margin-top:13pt;height:64.9pt;width:0.05pt;z-index:-251673600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53" o:spid="_x0000_s1153" o:spt="20" style="position:absolute;left:0pt;margin-left:396.95pt;margin-top:9.45pt;height:77.45pt;width:0.05pt;z-index:251677696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52" o:spid="_x0000_s1152" o:spt="109" type="#_x0000_t109" style="position:absolute;left:0pt;margin-left:-29.85pt;margin-top:14.55pt;height:37.5pt;width:90.8pt;z-index:251652096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151" o:spid="_x0000_s1151" o:spt="202" type="#_x0000_t202" style="position:absolute;left:0pt;margin-left:-26.9pt;margin-top:25.4pt;height:18.35pt;width:86.85pt;z-index:251664384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视同未备案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54" o:spid="_x0000_s1154" o:spt="116" type="#_x0000_t116" style="position:absolute;left:0pt;margin-left:324.65pt;margin-top:25.3pt;height:36.7pt;width:135.8pt;z-index:251661312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55" o:spid="_x0000_s1155" o:spt="202" type="#_x0000_t202" style="position:absolute;left:0pt;margin-left:346.6pt;margin-top:2.3pt;height:18.35pt;width:86.85pt;z-index:25167360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完成备案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</w:t>
      </w:r>
      <w:r>
        <w:rPr>
          <w:rFonts w:hint="eastAsia" w:ascii="黑体" w:hAnsi="黑体" w:eastAsia="黑体"/>
          <w:sz w:val="32"/>
          <w:szCs w:val="32"/>
          <w:lang w:eastAsia="zh-CN"/>
        </w:rPr>
        <w:t>资产评估机构</w:t>
      </w:r>
      <w:r>
        <w:rPr>
          <w:rFonts w:hint="eastAsia" w:ascii="黑体" w:hAnsi="黑体" w:eastAsia="黑体"/>
          <w:sz w:val="32"/>
          <w:szCs w:val="32"/>
        </w:rPr>
        <w:t>分支机构设立备案及操作流程</w:t>
      </w:r>
    </w:p>
    <w:p>
      <w:pPr>
        <w:ind w:firstLine="640" w:firstLineChars="200"/>
        <w:rPr>
          <w:rFonts w:hint="eastAsia" w:ascii="楷体_GB2312" w:eastAsia="楷体_GB2312"/>
          <w:sz w:val="32"/>
          <w:szCs w:val="32"/>
          <w:lang w:eastAsia="zh-CN"/>
        </w:rPr>
      </w:pPr>
      <w:r>
        <w:rPr>
          <w:rFonts w:hint="eastAsia" w:ascii="楷体_GB2312" w:eastAsia="楷体_GB2312"/>
          <w:sz w:val="32"/>
          <w:szCs w:val="32"/>
        </w:rPr>
        <w:t>（一）</w:t>
      </w:r>
      <w:r>
        <w:rPr>
          <w:rFonts w:hint="eastAsia" w:ascii="楷体_GB2312" w:eastAsia="楷体_GB2312"/>
          <w:sz w:val="32"/>
          <w:szCs w:val="32"/>
          <w:lang w:eastAsia="zh-CN"/>
        </w:rPr>
        <w:t>资产评估机构设立分支机构的，由资产评估机构向分支机构所在地的市级财政部门备案，</w:t>
      </w:r>
      <w:r>
        <w:rPr>
          <w:rFonts w:hint="eastAsia" w:ascii="楷体_GB2312" w:eastAsia="楷体_GB2312"/>
          <w:sz w:val="32"/>
          <w:szCs w:val="32"/>
        </w:rPr>
        <w:t>提交</w:t>
      </w:r>
      <w:r>
        <w:rPr>
          <w:rFonts w:hint="eastAsia" w:ascii="楷体_GB2312" w:eastAsia="楷体_GB2312"/>
          <w:sz w:val="32"/>
          <w:szCs w:val="32"/>
          <w:lang w:eastAsia="zh-CN"/>
        </w:rPr>
        <w:t>下列</w:t>
      </w:r>
      <w:r>
        <w:rPr>
          <w:rFonts w:hint="eastAsia" w:ascii="楷体_GB2312" w:eastAsia="楷体_GB2312"/>
          <w:sz w:val="32"/>
          <w:szCs w:val="32"/>
        </w:rPr>
        <w:t>材料</w:t>
      </w:r>
      <w:r>
        <w:rPr>
          <w:rFonts w:hint="eastAsia" w:ascii="楷体_GB2312" w:eastAsia="楷体_GB2312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1.资产评估机构设立分支机构备案表（附件5）；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2.分支机构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营业执照复印件（盖单位公章）</w:t>
      </w:r>
      <w:r>
        <w:rPr>
          <w:rFonts w:hint="eastAsia" w:ascii="仿宋_GB2312" w:eastAsia="仿宋_GB2312"/>
          <w:sz w:val="32"/>
          <w:szCs w:val="32"/>
        </w:rPr>
        <w:t>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3.资产评估机构授权分支机构的业务范围；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4.资产评估机构分支机构负责人简历（附件6）；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5.资产评估机构或分支机构为其分支机构负责人缴纳社会保险</w:t>
      </w:r>
      <w:r>
        <w:rPr>
          <w:rFonts w:hint="eastAsia" w:ascii="仿宋_GB2312" w:eastAsia="仿宋_GB2312"/>
          <w:sz w:val="32"/>
          <w:szCs w:val="32"/>
          <w:lang w:eastAsia="zh-CN"/>
        </w:rPr>
        <w:t>费的复印件（内退、下岗、退休人员除外）</w:t>
      </w:r>
      <w:r>
        <w:rPr>
          <w:rFonts w:hint="eastAsia" w:ascii="仿宋_GB2312" w:eastAsia="仿宋_GB2312"/>
          <w:sz w:val="32"/>
          <w:szCs w:val="32"/>
        </w:rPr>
        <w:t>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6.资产评估专业人员情况汇总表（附件3-1）；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7.资产评估师转所表（附件3-2）。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.资产评估机构质量控制制度</w:t>
      </w:r>
      <w:r>
        <w:rPr>
          <w:rFonts w:hint="eastAsia" w:ascii="仿宋_GB2312" w:eastAsia="仿宋_GB2312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sz w:val="32"/>
          <w:szCs w:val="32"/>
        </w:rPr>
        <w:t>内部管理制度。</w:t>
      </w:r>
    </w:p>
    <w:p>
      <w:pPr>
        <w:ind w:firstLine="640" w:firstLineChars="200"/>
        <w:rPr>
          <w:rFonts w:hint="eastAsia" w:ascii="仿宋_GB2312" w:hAnsi="宋体" w:eastAsia="楷体_GB2312"/>
          <w:color w:val="0000FF"/>
          <w:sz w:val="32"/>
          <w:szCs w:val="32"/>
          <w:lang w:eastAsia="zh-CN"/>
        </w:rPr>
      </w:pPr>
      <w:r>
        <w:rPr>
          <w:rFonts w:hint="eastAsia" w:ascii="楷体_GB2312" w:eastAsia="楷体_GB2312"/>
          <w:sz w:val="32"/>
          <w:szCs w:val="32"/>
        </w:rPr>
        <w:t>（二）</w:t>
      </w:r>
      <w:r>
        <w:rPr>
          <w:rFonts w:hint="eastAsia" w:ascii="楷体_GB2312" w:eastAsia="楷体_GB2312"/>
          <w:sz w:val="32"/>
          <w:szCs w:val="32"/>
          <w:lang w:eastAsia="zh-CN"/>
        </w:rPr>
        <w:t>完成分支机构备案后，</w:t>
      </w:r>
      <w:r>
        <w:rPr>
          <w:rFonts w:hint="eastAsia" w:ascii="楷体_GB2312" w:eastAsia="楷体_GB2312"/>
          <w:sz w:val="32"/>
          <w:szCs w:val="32"/>
        </w:rPr>
        <w:t>市财政局将备案情况向社会公开，</w:t>
      </w:r>
      <w:r>
        <w:rPr>
          <w:rFonts w:hint="eastAsia" w:ascii="楷体_GB2312" w:eastAsia="楷体_GB2312"/>
          <w:sz w:val="32"/>
          <w:szCs w:val="32"/>
          <w:lang w:eastAsia="zh-CN"/>
        </w:rPr>
        <w:t>同时告</w:t>
      </w:r>
      <w:r>
        <w:rPr>
          <w:rFonts w:hint="eastAsia" w:ascii="楷体_GB2312" w:eastAsia="楷体_GB2312"/>
          <w:sz w:val="32"/>
          <w:szCs w:val="32"/>
        </w:rPr>
        <w:t>知</w:t>
      </w:r>
      <w:r>
        <w:rPr>
          <w:rFonts w:hint="eastAsia" w:ascii="楷体_GB2312" w:eastAsia="楷体_GB2312"/>
          <w:sz w:val="32"/>
          <w:szCs w:val="32"/>
          <w:lang w:eastAsia="zh-CN"/>
        </w:rPr>
        <w:t>设立分支机构的</w:t>
      </w:r>
      <w:r>
        <w:rPr>
          <w:rFonts w:hint="eastAsia" w:ascii="楷体_GB2312" w:eastAsia="楷体_GB2312"/>
          <w:sz w:val="32"/>
          <w:szCs w:val="32"/>
        </w:rPr>
        <w:t>资产评估机构所在地市财政局</w:t>
      </w:r>
      <w:r>
        <w:rPr>
          <w:rFonts w:hint="eastAsia" w:ascii="楷体_GB2312" w:eastAsia="楷体_GB2312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楷体_GB2312" w:hAnsi="宋体" w:eastAsia="楷体_GB2312"/>
          <w:color w:val="0000FF"/>
          <w:sz w:val="32"/>
          <w:szCs w:val="32"/>
        </w:rPr>
      </w:pPr>
      <w:r>
        <w:rPr>
          <w:rFonts w:hint="eastAsia" w:ascii="楷体_GB2312" w:hAnsi="宋体" w:eastAsia="楷体_GB2312"/>
          <w:sz w:val="32"/>
          <w:szCs w:val="32"/>
        </w:rPr>
        <w:t>（三）</w:t>
      </w:r>
      <w:r>
        <w:rPr>
          <w:rFonts w:hint="eastAsia" w:ascii="楷体_GB2312" w:hAnsi="黑体" w:eastAsia="楷体_GB2312"/>
          <w:sz w:val="32"/>
          <w:szCs w:val="32"/>
        </w:rPr>
        <w:t>分支机构设立备案操作流程</w:t>
      </w:r>
    </w:p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</w:p>
    <w:p>
      <w:pPr>
        <w:jc w:val="center"/>
        <w:rPr>
          <w:rFonts w:ascii="黑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44"/>
          <w:szCs w:val="44"/>
        </w:rPr>
        <w:t>分支机构设立备案流程图</w: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69" o:spid="_x0000_s1169" o:spt="202" type="#_x0000_t202" style="position:absolute;left:0pt;margin-left:89.85pt;margin-top:5.85pt;height:44.85pt;width:244.7pt;z-index:-251703296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资产评估分支机构自领取营业执照之日起30日内提交备案材料</w:t>
                  </w:r>
                </w:p>
              </w:txbxContent>
            </v:textbox>
          </v:shap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70" o:spid="_x0000_s1170" o:spt="20" style="position:absolute;left:0pt;margin-left:212.45pt;margin-top:21.3pt;height:81.6pt;width:0.05pt;z-index:-251702272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71" o:spid="_x0000_s1171" o:spt="110" type="#_x0000_t110" style="position:absolute;left:0pt;margin-left:132.6pt;margin-top:11.45pt;height:67.5pt;width:159.95pt;z-index:-251704320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line id="_x0000_s1172" o:spid="_x0000_s1172" o:spt="20" style="position:absolute;left:0pt;margin-left:292.55pt;margin-top:13.25pt;height:0.05pt;width:104.95pt;z-index:-251686912;mso-width-relative:page;mso-height-relative:page;" coordsize="21600,21600">
            <v:path arrowok="t"/>
            <v:fill focussize="0,0"/>
            <v:stroke weight="1.5pt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73" o:spid="_x0000_s1173" o:spt="20" style="position:absolute;left:0pt;margin-left:17.15pt;margin-top:12.75pt;height:94.95pt;width:0.05pt;z-index:-251689984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sz w:val="32"/>
        </w:rPr>
        <w:pict>
          <v:line id="_x0000_s1174" o:spid="_x0000_s1174" o:spt="20" style="position:absolute;left:0pt;margin-left:16.6pt;margin-top:13.45pt;height:0.1pt;width:114.85pt;z-index:-251685888;mso-width-relative:page;mso-height-relative:page;" coordsize="21600,21600">
            <v:path arrowok="t"/>
            <v:fill focussize="0,0"/>
            <v:stroke weight="1.5pt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75" o:spid="_x0000_s1175" o:spt="20" style="position:absolute;left:0pt;margin-left:399.2pt;margin-top:12.8pt;height:98.25pt;width:0.05pt;z-index:-251691008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sz w:val="32"/>
        </w:rPr>
        <w:pict>
          <v:shape id="_x0000_s1176" o:spid="_x0000_s1176" o:spt="202" type="#_x0000_t202" style="position:absolute;left:0pt;margin-left:320.95pt;margin-top:18.5pt;height:16.75pt;width:26.9pt;z-index:-25168384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通过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77" o:spid="_x0000_s1177" o:spt="202" type="#_x0000_t202" style="position:absolute;left:0pt;margin-left:63.35pt;margin-top:19.3pt;height:15.95pt;width:36.05pt;z-index:-251681792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不通过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78" o:spid="_x0000_s1178" o:spt="202" type="#_x0000_t202" style="position:absolute;left:0pt;margin-left:158.25pt;margin-top:3.1pt;height:19.15pt;width:105.95pt;z-index:-251674624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市财政局审核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79" o:spid="_x0000_s1179" o:spt="202" type="#_x0000_t202" style="position:absolute;left:0pt;margin-left:-26.45pt;margin-top:22.8pt;height:55pt;width:87.7pt;z-index:-251697152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市财政局5个工作日内一次性告知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80" o:spid="_x0000_s1180" o:spt="202" type="#_x0000_t202" style="position:absolute;left:0pt;margin-left:242.85pt;margin-top:28.85pt;height:36.65pt;width:51.8pt;z-index:25168384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</w:t>
                  </w:r>
                </w:p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局审核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81" o:spid="_x0000_s1181" o:spt="110" type="#_x0000_t110" style="position:absolute;left:0pt;margin-left:214.85pt;margin-top:11.65pt;height:70.75pt;width:108.35pt;z-index:251645952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182" o:spid="_x0000_s1182" o:spt="202" type="#_x0000_t202" style="position:absolute;left:0pt;margin-left:356.5pt;margin-top:22.95pt;height:56.65pt;width:86.85pt;z-index:-25169408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市财政局录入备案信息管理系统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83" o:spid="_x0000_s1183" o:spt="109" type="#_x0000_t109" style="position:absolute;left:0pt;margin-left:352.9pt;margin-top:17.8pt;height:64.1pt;width:94.15pt;z-index:-251699200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184" o:spid="_x0000_s1184" o:spt="202" type="#_x0000_t202" style="position:absolute;left:0pt;margin-left:101.1pt;margin-top:13.8pt;height:75pt;width:86.85pt;z-index:-251695104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资产评估机构15个工作日内补齐材料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85" o:spid="_x0000_s1185" o:spt="109" type="#_x0000_t109" style="position:absolute;left:0pt;margin-left:98.85pt;margin-top:9.05pt;height:80pt;width:89.95pt;z-index:-251700224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186" o:spid="_x0000_s1186" o:spt="109" type="#_x0000_t109" style="position:absolute;left:0pt;margin-left:-28.4pt;margin-top:15.6pt;height:65.85pt;width:90.75pt;z-index:-251701248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87" o:spid="_x0000_s1187" o:spt="202" type="#_x0000_t202" style="position:absolute;left:0pt;margin-left:324.85pt;margin-top:17.1pt;height:16.75pt;width:26.9pt;z-index:25170944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通过</w:t>
                  </w:r>
                </w:p>
              </w:txbxContent>
            </v:textbox>
          </v:shape>
        </w:pict>
      </w:r>
      <w:r>
        <w:rPr>
          <w:rFonts w:ascii="黑体" w:hAnsi="黑体" w:eastAsia="黑体" w:cs="黑体"/>
          <w:sz w:val="52"/>
          <w:szCs w:val="52"/>
        </w:rPr>
        <w:pict>
          <v:line id="_x0000_s1188" o:spid="_x0000_s1188" o:spt="20" style="position:absolute;left:0pt;margin-left:322.5pt;margin-top:15.1pt;height:0.05pt;width:30.05pt;z-index:-251676672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89" o:spid="_x0000_s1189" o:spt="20" style="position:absolute;left:0pt;margin-left:190pt;margin-top:15.9pt;height:0.05pt;width:24.25pt;z-index:-251707392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90" o:spid="_x0000_s1190" o:spt="20" style="position:absolute;left:0pt;margin-left:61.7pt;margin-top:17.5pt;height:0.05pt;width:37.55pt;z-index:-251682816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91" o:spid="_x0000_s1191" o:spt="20" style="position:absolute;left:0pt;margin-left:398.2pt;margin-top:20.25pt;height:73.75pt;width:0.05pt;z-index:-251687936;mso-width-relative:page;mso-height-relative:page;" filled="f" stroked="t" coordsize="21600,21600">
            <v:path arrowok="t"/>
            <v:fill on="f" focussize="0,0"/>
            <v:stroke weight="1.5pt" color="#000000" endarrow="block"/>
            <v:imagedata o:title=""/>
            <o:lock v:ext="edit" aspectratio="f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192" o:spid="_x0000_s1192" o:spt="20" style="position:absolute;left:0pt;margin-left:15pt;margin-top:20.2pt;height:69.1pt;width:0.05pt;z-index:-251688960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93" o:spid="_x0000_s1193" o:spt="109" type="#_x0000_t109" style="position:absolute;left:0pt;margin-left:-49.65pt;margin-top:28.25pt;height:45.85pt;width:134.1pt;z-index:-251669504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95" o:spid="_x0000_s1195" o:spt="202" type="#_x0000_t202" style="position:absolute;left:0pt;margin-left:326.7pt;margin-top:4.95pt;height:71.5pt;width:138.7pt;z-index:-251692032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市财政局20个工作日内以公函编号向社会公告</w:t>
                  </w: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  <w:lang w:eastAsia="zh-CN"/>
                    </w:rPr>
                    <w:t>并告知相关财政部门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196" o:spid="_x0000_s1196" o:spt="109" type="#_x0000_t109" style="position:absolute;left:0pt;margin-left:325.15pt;margin-top:0.5pt;height:78.15pt;width:144.45pt;z-index:-251698176;mso-width-relative:page;mso-height-relative:page;" fillcolor="#FFFFFF" filled="t" stroked="t" coordsize="21600,21600">
            <v:path/>
            <v:fill on="t" color2="#FFFFFF" focussize="0,0"/>
            <v:stroke color="#000000" joinstyle="miter"/>
            <v:imagedata o:title=""/>
            <o:lock v:ext="edit" aspectratio="f"/>
          </v:shape>
        </w:pict>
      </w:r>
      <w:r>
        <w:rPr>
          <w:sz w:val="32"/>
        </w:rPr>
        <w:pict>
          <v:shape id="_x0000_s1194" o:spid="_x0000_s1194" o:spt="202" type="#_x0000_t202" style="position:absolute;left:0pt;margin-left:-46.95pt;margin-top:1.1pt;height:37.5pt;width:130.2pt;z-index:25165004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资产评估机构逾期未补齐材料</w:t>
                  </w:r>
                </w:p>
              </w:txbxContent>
            </v:textbox>
          </v:shap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97" o:spid="_x0000_s1197" o:spt="20" style="position:absolute;left:0pt;margin-left:16.1pt;margin-top:13pt;height:64.9pt;width:0.05pt;z-index:251679744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198" o:spid="_x0000_s1198" o:spt="20" style="position:absolute;left:0pt;margin-left:396.95pt;margin-top:17.5pt;height:69.4pt;width:0.05pt;z-index:-251679744;mso-width-relative:page;mso-height-relative:page;" filled="f" stroked="t" coordsize="21600,21600">
            <v:path arrowok="t"/>
            <v:fill on="f" focussize="0,0"/>
            <v:stroke weight="1.5pt" color="#000000" endarrow="block"/>
            <v:imagedata o:title=""/>
            <o:lock v:ext="edit" aspectratio="f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199" o:spid="_x0000_s1199" o:spt="109" type="#_x0000_t109" style="position:absolute;left:0pt;margin-left:-29.85pt;margin-top:14.55pt;height:37.5pt;width:90.8pt;z-index:-251706368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200" o:spid="_x0000_s1200" o:spt="202" type="#_x0000_t202" style="position:absolute;left:0pt;margin-left:-26.9pt;margin-top:25.4pt;height:18.35pt;width:86.85pt;z-index:-251693056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视同未备案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01" o:spid="_x0000_s1201" o:spt="116" type="#_x0000_t116" style="position:absolute;left:0pt;margin-left:324.65pt;margin-top:25.3pt;height:36.7pt;width:135.8pt;z-index:-251696128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02" o:spid="_x0000_s1202" o:spt="202" type="#_x0000_t202" style="position:absolute;left:0pt;margin-left:346.6pt;margin-top:2.3pt;height:18.35pt;width:86.85pt;z-index:-251684864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完成备案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三、资产评估机构变更备案及操作流程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资产评估机构变更包括名称、执行合伙事务的合伙人或法定代表人、合伙人或股东、分支机构名称或负责人发生变更</w:t>
      </w:r>
      <w:r>
        <w:rPr>
          <w:rFonts w:hint="eastAsia" w:ascii="仿宋_GB2312" w:eastAsia="仿宋_GB2312"/>
          <w:sz w:val="32"/>
          <w:szCs w:val="32"/>
          <w:lang w:eastAsia="zh-CN"/>
        </w:rPr>
        <w:t>，以及发生</w:t>
      </w:r>
      <w:r>
        <w:rPr>
          <w:rFonts w:hint="eastAsia" w:ascii="仿宋_GB2312" w:eastAsia="仿宋_GB2312"/>
          <w:sz w:val="32"/>
          <w:szCs w:val="32"/>
        </w:rPr>
        <w:t>机构分立、合并、转制、撤销等</w:t>
      </w:r>
      <w:r>
        <w:rPr>
          <w:rFonts w:hint="eastAsia" w:ascii="仿宋_GB2312" w:eastAsia="仿宋_GB2312"/>
          <w:sz w:val="32"/>
          <w:szCs w:val="32"/>
          <w:lang w:eastAsia="zh-CN"/>
        </w:rPr>
        <w:t>重大事项。</w:t>
      </w:r>
    </w:p>
    <w:p>
      <w:pPr>
        <w:ind w:firstLine="640" w:firstLineChars="200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（一）应自变更之日起15个工作日内，提交下列材料：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1.资产评估机构备案表（附件1）；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2.资产评估机构合伙人（股东）信息汇总表（附件2-1）；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3.资产评估机构合伙人（股东）简历（附件2-2）；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4.资产评估专业人员情况汇总表（附件3-1）；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5.资产评估机构变更事项备案表（附件7-1）；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6.资产评估机构分支机构变更事项备案表（附件7-2）；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7.股东会决议（合伙人决议）；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8.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营业执照复印件（盖单位公章）</w:t>
      </w:r>
      <w:r>
        <w:rPr>
          <w:rFonts w:hint="eastAsia" w:ascii="仿宋_GB2312" w:eastAsia="仿宋_GB2312"/>
          <w:sz w:val="32"/>
          <w:szCs w:val="32"/>
        </w:rPr>
        <w:t>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9.资产评估机构为其合伙人（股东）缴纳社会保险</w:t>
      </w:r>
      <w:r>
        <w:rPr>
          <w:rFonts w:hint="eastAsia" w:ascii="仿宋_GB2312" w:eastAsia="仿宋_GB2312"/>
          <w:sz w:val="32"/>
          <w:szCs w:val="32"/>
          <w:lang w:eastAsia="zh-CN"/>
        </w:rPr>
        <w:t>的复印件（内退、下岗、退休人员除外）</w:t>
      </w:r>
      <w:r>
        <w:rPr>
          <w:rFonts w:hint="eastAsia" w:ascii="仿宋_GB2312" w:eastAsia="仿宋_GB2312"/>
          <w:sz w:val="32"/>
          <w:szCs w:val="32"/>
        </w:rPr>
        <w:t>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10.合并或者分立协议；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11.转制决议；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12.其他专业领域的评估师资格证书复印件。</w:t>
      </w:r>
    </w:p>
    <w:p>
      <w:pPr>
        <w:ind w:firstLine="640" w:firstLineChars="200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（二）</w:t>
      </w:r>
      <w:r>
        <w:rPr>
          <w:rFonts w:hint="eastAsia" w:ascii="楷体_GB2312" w:eastAsia="楷体_GB2312"/>
          <w:sz w:val="32"/>
          <w:szCs w:val="32"/>
          <w:lang w:eastAsia="zh-CN"/>
        </w:rPr>
        <w:t>市财政局</w:t>
      </w:r>
      <w:r>
        <w:rPr>
          <w:rFonts w:hint="eastAsia" w:ascii="楷体_GB2312" w:eastAsia="楷体_GB2312"/>
          <w:sz w:val="32"/>
          <w:szCs w:val="32"/>
        </w:rPr>
        <w:t>对变更备案材料完备且符合要求的，将变更备案信息在备案信息管理系统中进行备案确认，并向社会公告</w:t>
      </w:r>
      <w:r>
        <w:rPr>
          <w:rFonts w:hint="eastAsia" w:ascii="楷体_GB2312" w:eastAsia="楷体_GB2312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（三）资产评估机构变更备案流程图</w:t>
      </w:r>
    </w:p>
    <w:p>
      <w:pPr>
        <w:jc w:val="center"/>
        <w:rPr>
          <w:rFonts w:ascii="黑体" w:eastAsia="方正小标宋简体"/>
          <w:sz w:val="32"/>
          <w:szCs w:val="32"/>
        </w:rPr>
      </w:pP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资产评估机构变更备案流程图</w: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03" o:spid="_x0000_s1203" o:spt="202" type="#_x0000_t202" style="position:absolute;left:0pt;margin-left:95.65pt;margin-top:5.85pt;height:44.85pt;width:231.3pt;z-index:251684864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资产评估机构自变更之日起15个工作日内提交备案材料</w:t>
                  </w:r>
                </w:p>
              </w:txbxContent>
            </v:textbox>
          </v:shap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204" o:spid="_x0000_s1204" o:spt="20" style="position:absolute;left:0pt;margin-left:212.45pt;margin-top:21.3pt;height:81.6pt;width:0.05pt;z-index:251685888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05" o:spid="_x0000_s1205" o:spt="110" type="#_x0000_t110" style="position:absolute;left:0pt;margin-left:132.65pt;margin-top:10.85pt;height:67.5pt;width:159.95pt;mso-wrap-distance-left:9pt;mso-wrap-distance-right:9pt;z-index:-251710464;mso-width-relative:page;mso-height-relative:page;" coordsize="21600,21600" wrapcoords="10792 0 0 10800 10792 21600 10808 21600 21600 10800 10808 0 10792 0">
            <v:path/>
            <v:fill focussize="0,0"/>
            <v:stroke joinstyle="miter"/>
            <v:imagedata o:title=""/>
            <o:lock v:ext="edit"/>
            <w10:wrap type="through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line id="_x0000_s1206" o:spid="_x0000_s1206" o:spt="20" style="position:absolute;left:0pt;margin-left:292.55pt;margin-top:13.25pt;height:0.05pt;width:104.95pt;z-index:251701248;mso-width-relative:page;mso-height-relative:page;" coordsize="21600,21600">
            <v:path arrowok="t"/>
            <v:fill focussize="0,0"/>
            <v:stroke weight="1.5pt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207" o:spid="_x0000_s1207" o:spt="20" style="position:absolute;left:0pt;margin-left:17.15pt;margin-top:12.75pt;height:94.95pt;width:0.05pt;z-index:251698176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sz w:val="32"/>
        </w:rPr>
        <w:pict>
          <v:line id="_x0000_s1208" o:spid="_x0000_s1208" o:spt="20" style="position:absolute;left:0pt;margin-left:16.6pt;margin-top:13.45pt;height:0.1pt;width:114.85pt;z-index:251702272;mso-width-relative:page;mso-height-relative:page;" coordsize="21600,21600">
            <v:path arrowok="t"/>
            <v:fill focussize="0,0"/>
            <v:stroke weight="1.5pt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209" o:spid="_x0000_s1209" o:spt="20" style="position:absolute;left:0pt;margin-left:399.2pt;margin-top:12.8pt;height:98.25pt;width:0.05pt;z-index:251697152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sz w:val="32"/>
        </w:rPr>
        <w:pict>
          <v:shape id="_x0000_s1210" o:spid="_x0000_s1210" o:spt="202" type="#_x0000_t202" style="position:absolute;left:0pt;margin-left:320.95pt;margin-top:18.5pt;height:16.75pt;width:26.9pt;z-index:25170432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通过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11" o:spid="_x0000_s1211" o:spt="202" type="#_x0000_t202" style="position:absolute;left:0pt;margin-left:63.35pt;margin-top:19.3pt;height:15.95pt;width:36.05pt;z-index:251707392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不通过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12" o:spid="_x0000_s1212" o:spt="202" type="#_x0000_t202" style="position:absolute;left:0pt;margin-left:158.25pt;margin-top:3.1pt;height:19.15pt;width:105.95pt;z-index:-25168076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市财政局审核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13" o:spid="_x0000_s1213" o:spt="202" type="#_x0000_t202" style="position:absolute;left:0pt;margin-left:-26.95pt;margin-top:22.8pt;height:55pt;width:87.7pt;z-index:25169100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市财政局5个工作日内一次性告知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14" o:spid="_x0000_s1214" o:spt="202" type="#_x0000_t202" style="position:absolute;left:0pt;margin-left:242.85pt;margin-top:28.85pt;height:36.65pt;width:51.8pt;z-index:251672576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</w:t>
                  </w:r>
                </w:p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局审核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15" o:spid="_x0000_s1215" o:spt="110" type="#_x0000_t110" style="position:absolute;left:0pt;margin-left:214.85pt;margin-top:11.65pt;height:70.75pt;width:108.35pt;z-index:-251675648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216" o:spid="_x0000_s1216" o:spt="202" type="#_x0000_t202" style="position:absolute;left:0pt;margin-left:356.5pt;margin-top:22.95pt;height:56.65pt;width:86.85pt;z-index:25169408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市财政局录入备案信息管理系统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17" o:spid="_x0000_s1217" o:spt="109" type="#_x0000_t109" style="position:absolute;left:0pt;margin-left:352.9pt;margin-top:17.8pt;height:64.1pt;width:94.15pt;z-index:251688960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218" o:spid="_x0000_s1218" o:spt="202" type="#_x0000_t202" style="position:absolute;left:0pt;margin-left:101.1pt;margin-top:13.8pt;height:75pt;width:86.85pt;z-index:251693056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资产评估机构15个工作日内补齐材料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19" o:spid="_x0000_s1219" o:spt="109" type="#_x0000_t109" style="position:absolute;left:0pt;margin-left:98.85pt;margin-top:9.05pt;height:80pt;width:89.95pt;z-index:251687936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220" o:spid="_x0000_s1220" o:spt="109" type="#_x0000_t109" style="position:absolute;left:0pt;margin-left:-28.4pt;margin-top:15.6pt;height:65.85pt;width:90.75pt;z-index:251686912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21" o:spid="_x0000_s1221" o:spt="202" type="#_x0000_t202" style="position:absolute;left:0pt;margin-left:324.85pt;margin-top:17.1pt;height:16.75pt;width:26.9pt;z-index:251678720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mm,0mm,0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sz w:val="24"/>
                      <w:szCs w:val="24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4"/>
                      <w:szCs w:val="24"/>
                    </w:rPr>
                    <w:t>通过</w:t>
                  </w:r>
                </w:p>
              </w:txbxContent>
            </v:textbox>
          </v:shape>
        </w:pict>
      </w:r>
      <w:r>
        <w:rPr>
          <w:rFonts w:ascii="黑体" w:hAnsi="黑体" w:eastAsia="黑体" w:cs="黑体"/>
          <w:sz w:val="52"/>
          <w:szCs w:val="52"/>
        </w:rPr>
        <w:pict>
          <v:line id="_x0000_s1222" o:spid="_x0000_s1222" o:spt="20" style="position:absolute;left:0pt;margin-left:322.5pt;margin-top:15.1pt;height:0.05pt;width:30.05pt;z-index:-251708416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223" o:spid="_x0000_s1223" o:spt="20" style="position:absolute;left:0pt;margin-left:190pt;margin-top:15.9pt;height:0.05pt;width:24.25pt;z-index:251681792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224" o:spid="_x0000_s1224" o:spt="20" style="position:absolute;left:0pt;margin-left:61.7pt;margin-top:17.5pt;height:0.05pt;width:37.55pt;z-index:251705344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225" o:spid="_x0000_s1225" o:spt="20" style="position:absolute;left:0pt;margin-left:398.2pt;margin-top:20.9pt;height:76.6pt;width:0.05pt;z-index:251700224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  <w:r>
        <w:rPr>
          <w:rFonts w:ascii="黑体" w:hAnsi="黑体" w:eastAsia="黑体" w:cs="黑体"/>
          <w:sz w:val="52"/>
          <w:szCs w:val="52"/>
        </w:rPr>
        <w:pict>
          <v:line id="_x0000_s1226" o:spid="_x0000_s1226" o:spt="20" style="position:absolute;left:0pt;margin-left:15pt;margin-top:20.2pt;height:69.1pt;width:0.05pt;z-index:251699200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27" o:spid="_x0000_s1227" o:spt="109" type="#_x0000_t109" style="position:absolute;left:0pt;margin-left:-49.65pt;margin-top:28.25pt;height:45.85pt;width:134.1pt;z-index:-251677696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28" o:spid="_x0000_s1228" o:spt="202" type="#_x0000_t202" style="position:absolute;left:0pt;margin-left:-46.95pt;margin-top:1.1pt;height:37.5pt;width:130.2pt;z-index:-251672576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资产评估机构逾期未补齐材料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29" o:spid="_x0000_s1229" o:spt="202" type="#_x0000_t202" style="position:absolute;left:0pt;margin-left:341pt;margin-top:11pt;height:54.15pt;width:115.05pt;z-index:251696128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市财政局20个工作日内以公函编号向社会公告</w:t>
                  </w:r>
                </w:p>
              </w:txbxContent>
            </v:textbox>
          </v:shape>
        </w:pict>
      </w:r>
      <w:r>
        <w:rPr>
          <w:sz w:val="32"/>
        </w:rPr>
        <w:pict>
          <v:shape id="_x0000_s1230" o:spid="_x0000_s1230" o:spt="109" type="#_x0000_t109" style="position:absolute;left:0pt;margin-left:338.45pt;margin-top:5.45pt;height:66.65pt;width:119.05pt;z-index:251689984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231" o:spid="_x0000_s1231" o:spt="20" style="position:absolute;left:0pt;margin-left:16.1pt;margin-top:13pt;height:64.9pt;width:0.05pt;z-index:251649024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1040" w:firstLineChars="200"/>
        <w:rPr>
          <w:rFonts w:ascii="黑体" w:eastAsia="黑体"/>
          <w:sz w:val="32"/>
          <w:szCs w:val="32"/>
        </w:rPr>
      </w:pPr>
      <w:r>
        <w:rPr>
          <w:rFonts w:ascii="黑体" w:hAnsi="黑体" w:eastAsia="黑体" w:cs="黑体"/>
          <w:sz w:val="52"/>
          <w:szCs w:val="52"/>
        </w:rPr>
        <w:pict>
          <v:line id="_x0000_s1232" o:spid="_x0000_s1232" o:spt="20" style="position:absolute;left:0pt;margin-left:396.95pt;margin-top:9.45pt;height:77.45pt;width:0.05pt;z-index:251708416;mso-width-relative:page;mso-height-relative:page;" coordsize="21600,21600">
            <v:path arrowok="t"/>
            <v:fill focussize="0,0"/>
            <v:stroke weight="1.5pt" endarrow="block"/>
            <v:imagedata o:title=""/>
            <o:lock v:ext="edit"/>
          </v:lin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33" o:spid="_x0000_s1233" o:spt="109" type="#_x0000_t109" style="position:absolute;left:0pt;margin-left:-29.85pt;margin-top:14.55pt;height:37.5pt;width:90.8pt;z-index:251682816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32"/>
        </w:rPr>
        <w:pict>
          <v:shape id="_x0000_s1234" o:spid="_x0000_s1234" o:spt="202" type="#_x0000_t202" style="position:absolute;left:0pt;margin-left:-26.9pt;margin-top:25.4pt;height:18.35pt;width:86.85pt;z-index:251695104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视同未备案</w:t>
                  </w:r>
                </w:p>
              </w:txbxContent>
            </v:textbox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35" o:spid="_x0000_s1235" o:spt="116" type="#_x0000_t116" style="position:absolute;left:0pt;margin-left:324.65pt;margin-top:25.3pt;height:36.7pt;width:135.8pt;z-index:251692032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</w:p>
    <w:p>
      <w:pPr>
        <w:ind w:firstLine="640" w:firstLineChars="200"/>
        <w:rPr>
          <w:rFonts w:ascii="黑体" w:eastAsia="黑体"/>
          <w:sz w:val="32"/>
          <w:szCs w:val="32"/>
        </w:rPr>
      </w:pPr>
      <w:r>
        <w:rPr>
          <w:sz w:val="32"/>
        </w:rPr>
        <w:pict>
          <v:shape id="_x0000_s1236" o:spid="_x0000_s1236" o:spt="202" type="#_x0000_t202" style="position:absolute;left:0pt;margin-left:346.6pt;margin-top:2.3pt;height:18.35pt;width:86.85pt;z-index:251703296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 inset="0mm,0.2mm,0mm,0mm">
              <w:txbxContent>
                <w:p>
                  <w:pPr>
                    <w:spacing w:line="360" w:lineRule="exact"/>
                    <w:jc w:val="center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完成备案</w:t>
                  </w:r>
                </w:p>
              </w:txbxContent>
            </v:textbox>
          </v:shape>
        </w:pict>
      </w:r>
    </w:p>
    <w:p>
      <w:pPr>
        <w:rPr>
          <w:rFonts w:ascii="仿宋_GB2312" w:eastAsia="仿宋_GB2312"/>
          <w:color w:val="0000FF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  <w:rFonts w:ascii="宋体" w:hAnsi="宋体" w:eastAsia="宋体"/>
        <w:sz w:val="28"/>
        <w:szCs w:val="28"/>
      </w:rPr>
    </w:pPr>
    <w:r>
      <w:rPr>
        <w:rStyle w:val="6"/>
        <w:rFonts w:ascii="宋体" w:hAnsi="宋体" w:eastAsia="宋体"/>
        <w:sz w:val="28"/>
        <w:szCs w:val="28"/>
      </w:rPr>
      <w:t>—</w:t>
    </w:r>
    <w:r>
      <w:rPr>
        <w:rStyle w:val="6"/>
        <w:rFonts w:hint="eastAsia" w:ascii="宋体" w:hAnsi="宋体" w:eastAsia="宋体"/>
        <w:sz w:val="28"/>
        <w:szCs w:val="28"/>
      </w:rPr>
      <w:t xml:space="preserve"> </w:t>
    </w:r>
    <w:r>
      <w:rPr>
        <w:rStyle w:val="6"/>
        <w:rFonts w:ascii="宋体" w:hAnsi="宋体" w:eastAsia="宋体"/>
        <w:sz w:val="28"/>
        <w:szCs w:val="28"/>
      </w:rPr>
      <w:fldChar w:fldCharType="begin"/>
    </w:r>
    <w:r>
      <w:rPr>
        <w:rStyle w:val="6"/>
        <w:rFonts w:ascii="宋体" w:hAnsi="宋体" w:eastAsia="宋体"/>
        <w:sz w:val="28"/>
        <w:szCs w:val="28"/>
      </w:rPr>
      <w:instrText xml:space="preserve">PAGE  </w:instrText>
    </w:r>
    <w:r>
      <w:rPr>
        <w:rStyle w:val="6"/>
        <w:rFonts w:ascii="宋体" w:hAnsi="宋体" w:eastAsia="宋体"/>
        <w:sz w:val="28"/>
        <w:szCs w:val="28"/>
      </w:rPr>
      <w:fldChar w:fldCharType="separate"/>
    </w:r>
    <w:r>
      <w:rPr>
        <w:rStyle w:val="6"/>
        <w:rFonts w:ascii="宋体" w:hAnsi="宋体" w:eastAsia="宋体"/>
        <w:sz w:val="28"/>
        <w:szCs w:val="28"/>
      </w:rPr>
      <w:t>6</w:t>
    </w:r>
    <w:r>
      <w:rPr>
        <w:rStyle w:val="6"/>
        <w:rFonts w:ascii="宋体" w:hAnsi="宋体" w:eastAsia="宋体"/>
        <w:sz w:val="28"/>
        <w:szCs w:val="28"/>
      </w:rPr>
      <w:fldChar w:fldCharType="end"/>
    </w:r>
    <w:r>
      <w:rPr>
        <w:rStyle w:val="6"/>
        <w:rFonts w:hint="eastAsia" w:ascii="宋体" w:hAnsi="宋体" w:eastAsia="宋体"/>
        <w:sz w:val="28"/>
        <w:szCs w:val="28"/>
      </w:rPr>
      <w:t xml:space="preserve"> </w:t>
    </w:r>
    <w:r>
      <w:rPr>
        <w:rStyle w:val="6"/>
        <w:rFonts w:ascii="宋体" w:hAnsi="宋体" w:eastAsia="宋体"/>
        <w:sz w:val="28"/>
        <w:szCs w:val="28"/>
      </w:rPr>
      <w:t>—</w: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AB3932"/>
    <w:rsid w:val="00006589"/>
    <w:rsid w:val="0004337E"/>
    <w:rsid w:val="000D06D8"/>
    <w:rsid w:val="00130D08"/>
    <w:rsid w:val="001343CD"/>
    <w:rsid w:val="0014360B"/>
    <w:rsid w:val="00157B91"/>
    <w:rsid w:val="001E5732"/>
    <w:rsid w:val="001E6DA4"/>
    <w:rsid w:val="00214B5A"/>
    <w:rsid w:val="002764F2"/>
    <w:rsid w:val="002C653D"/>
    <w:rsid w:val="00317480"/>
    <w:rsid w:val="0034190A"/>
    <w:rsid w:val="003A2C91"/>
    <w:rsid w:val="003C7D52"/>
    <w:rsid w:val="003E748D"/>
    <w:rsid w:val="00400F70"/>
    <w:rsid w:val="00466308"/>
    <w:rsid w:val="004E4D79"/>
    <w:rsid w:val="00515E75"/>
    <w:rsid w:val="00605A01"/>
    <w:rsid w:val="00693054"/>
    <w:rsid w:val="006A2606"/>
    <w:rsid w:val="007617EA"/>
    <w:rsid w:val="008178E2"/>
    <w:rsid w:val="008E27D6"/>
    <w:rsid w:val="00901D26"/>
    <w:rsid w:val="009300A7"/>
    <w:rsid w:val="009754B5"/>
    <w:rsid w:val="00A2693A"/>
    <w:rsid w:val="00AB2F45"/>
    <w:rsid w:val="00AB3932"/>
    <w:rsid w:val="00B12348"/>
    <w:rsid w:val="00B1608D"/>
    <w:rsid w:val="00BD2733"/>
    <w:rsid w:val="00BE762C"/>
    <w:rsid w:val="00CD43E6"/>
    <w:rsid w:val="00D0377A"/>
    <w:rsid w:val="00E03E21"/>
    <w:rsid w:val="00EB5BAE"/>
    <w:rsid w:val="00ED1FB6"/>
    <w:rsid w:val="00EE6175"/>
    <w:rsid w:val="00EF1807"/>
    <w:rsid w:val="00F957B5"/>
    <w:rsid w:val="00FB2045"/>
    <w:rsid w:val="01244BC7"/>
    <w:rsid w:val="03F272EE"/>
    <w:rsid w:val="04BE09F7"/>
    <w:rsid w:val="078F2E52"/>
    <w:rsid w:val="09274C95"/>
    <w:rsid w:val="093726EB"/>
    <w:rsid w:val="0A5D0304"/>
    <w:rsid w:val="0B7509C0"/>
    <w:rsid w:val="0C2E7065"/>
    <w:rsid w:val="0E275FE6"/>
    <w:rsid w:val="0FAE0040"/>
    <w:rsid w:val="11B753B8"/>
    <w:rsid w:val="13B77C13"/>
    <w:rsid w:val="13BB2DC8"/>
    <w:rsid w:val="14A867FF"/>
    <w:rsid w:val="16071679"/>
    <w:rsid w:val="16896FCB"/>
    <w:rsid w:val="18071D2A"/>
    <w:rsid w:val="180823CF"/>
    <w:rsid w:val="187D75E5"/>
    <w:rsid w:val="18881594"/>
    <w:rsid w:val="18AA29B8"/>
    <w:rsid w:val="1A753D5B"/>
    <w:rsid w:val="1E014001"/>
    <w:rsid w:val="1E463DBB"/>
    <w:rsid w:val="20DF6A57"/>
    <w:rsid w:val="21363B82"/>
    <w:rsid w:val="236501A4"/>
    <w:rsid w:val="23F219BB"/>
    <w:rsid w:val="254122F6"/>
    <w:rsid w:val="29147699"/>
    <w:rsid w:val="2A7E19C3"/>
    <w:rsid w:val="2B196456"/>
    <w:rsid w:val="2CB0032D"/>
    <w:rsid w:val="2E603826"/>
    <w:rsid w:val="2E880BFE"/>
    <w:rsid w:val="32A917CB"/>
    <w:rsid w:val="33A352A9"/>
    <w:rsid w:val="36042826"/>
    <w:rsid w:val="36BF7BE8"/>
    <w:rsid w:val="38631B59"/>
    <w:rsid w:val="3C420A88"/>
    <w:rsid w:val="3E972E4F"/>
    <w:rsid w:val="3EE90B4C"/>
    <w:rsid w:val="3EF61FA9"/>
    <w:rsid w:val="43063C38"/>
    <w:rsid w:val="463A364C"/>
    <w:rsid w:val="46777FDC"/>
    <w:rsid w:val="478F0693"/>
    <w:rsid w:val="48C2569F"/>
    <w:rsid w:val="48C85CFC"/>
    <w:rsid w:val="48EC6F6B"/>
    <w:rsid w:val="4A4A58AA"/>
    <w:rsid w:val="4BF065B4"/>
    <w:rsid w:val="4C3B7FF8"/>
    <w:rsid w:val="4DA34815"/>
    <w:rsid w:val="4F464AC0"/>
    <w:rsid w:val="50C42D7C"/>
    <w:rsid w:val="50E71D4C"/>
    <w:rsid w:val="52BB68C0"/>
    <w:rsid w:val="55DD7E15"/>
    <w:rsid w:val="563347CA"/>
    <w:rsid w:val="57431418"/>
    <w:rsid w:val="57F817BB"/>
    <w:rsid w:val="5E765C7C"/>
    <w:rsid w:val="5E8925CE"/>
    <w:rsid w:val="5F0345F3"/>
    <w:rsid w:val="600E4BAE"/>
    <w:rsid w:val="60982F2F"/>
    <w:rsid w:val="6294004E"/>
    <w:rsid w:val="63FB0B43"/>
    <w:rsid w:val="64CE28E7"/>
    <w:rsid w:val="650F56AA"/>
    <w:rsid w:val="66651B2C"/>
    <w:rsid w:val="6A005AC1"/>
    <w:rsid w:val="6AD50796"/>
    <w:rsid w:val="6BD300BC"/>
    <w:rsid w:val="70790510"/>
    <w:rsid w:val="707E7818"/>
    <w:rsid w:val="711254B7"/>
    <w:rsid w:val="72013939"/>
    <w:rsid w:val="736862F4"/>
    <w:rsid w:val="7375687F"/>
    <w:rsid w:val="7438588C"/>
    <w:rsid w:val="77EE0588"/>
    <w:rsid w:val="7A6451C9"/>
    <w:rsid w:val="7EA14242"/>
    <w:rsid w:val="7EBD0B60"/>
    <w:rsid w:val="7FA5207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Times New Roman" w:cs="Times New Roman"/>
      <w:sz w:val="20"/>
      <w:szCs w:val="20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styleId="6">
    <w:name w:val="page number"/>
    <w:basedOn w:val="5"/>
    <w:semiHidden/>
    <w:unhideWhenUsed/>
    <w:qFormat/>
    <w:uiPriority w:val="99"/>
  </w:style>
  <w:style w:type="character" w:customStyle="1" w:styleId="8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127"/>
    <customShpInfo spid="_x0000_s1128"/>
    <customShpInfo spid="_x0000_s1130"/>
    <customShpInfo spid="_x0000_s1135"/>
    <customShpInfo spid="_x0000_s1133"/>
    <customShpInfo spid="_x0000_s1132"/>
    <customShpInfo spid="_x0000_s1136"/>
    <customShpInfo spid="_x0000_s1134"/>
    <customShpInfo spid="_x0000_s1131"/>
    <customShpInfo spid="_x0000_s1156"/>
    <customShpInfo spid="_x0000_s1142"/>
    <customShpInfo spid="_x0000_s1159"/>
    <customShpInfo spid="_x0000_s1157"/>
    <customShpInfo spid="_x0000_s1138"/>
    <customShpInfo spid="_x0000_s1139"/>
    <customShpInfo spid="_x0000_s1140"/>
    <customShpInfo spid="_x0000_s1141"/>
    <customShpInfo spid="_x0000_s1143"/>
    <customShpInfo spid="_x0000_s1165"/>
    <customShpInfo spid="_x0000_s1161"/>
    <customShpInfo spid="_x0000_s1160"/>
    <customShpInfo spid="_x0000_s1145"/>
    <customShpInfo spid="_x0000_s1146"/>
    <customShpInfo spid="_x0000_s1147"/>
    <customShpInfo spid="_x0000_s1162"/>
    <customShpInfo spid="_x0000_s1163"/>
    <customShpInfo spid="_x0000_s1149"/>
    <customShpInfo spid="_x0000_s1150"/>
    <customShpInfo spid="_x0000_s1164"/>
    <customShpInfo spid="_x0000_s1153"/>
    <customShpInfo spid="_x0000_s1152"/>
    <customShpInfo spid="_x0000_s1151"/>
    <customShpInfo spid="_x0000_s1154"/>
    <customShpInfo spid="_x0000_s1155"/>
    <customShpInfo spid="_x0000_s1169"/>
    <customShpInfo spid="_x0000_s1170"/>
    <customShpInfo spid="_x0000_s1171"/>
    <customShpInfo spid="_x0000_s1172"/>
    <customShpInfo spid="_x0000_s1173"/>
    <customShpInfo spid="_x0000_s1174"/>
    <customShpInfo spid="_x0000_s1175"/>
    <customShpInfo spid="_x0000_s1176"/>
    <customShpInfo spid="_x0000_s1177"/>
    <customShpInfo spid="_x0000_s1178"/>
    <customShpInfo spid="_x0000_s1179"/>
    <customShpInfo spid="_x0000_s1180"/>
    <customShpInfo spid="_x0000_s1181"/>
    <customShpInfo spid="_x0000_s1182"/>
    <customShpInfo spid="_x0000_s1183"/>
    <customShpInfo spid="_x0000_s1184"/>
    <customShpInfo spid="_x0000_s1185"/>
    <customShpInfo spid="_x0000_s1186"/>
    <customShpInfo spid="_x0000_s1187"/>
    <customShpInfo spid="_x0000_s1188"/>
    <customShpInfo spid="_x0000_s1189"/>
    <customShpInfo spid="_x0000_s1190"/>
    <customShpInfo spid="_x0000_s1191"/>
    <customShpInfo spid="_x0000_s1192"/>
    <customShpInfo spid="_x0000_s1193"/>
    <customShpInfo spid="_x0000_s1195"/>
    <customShpInfo spid="_x0000_s1196"/>
    <customShpInfo spid="_x0000_s1194"/>
    <customShpInfo spid="_x0000_s1197"/>
    <customShpInfo spid="_x0000_s1198"/>
    <customShpInfo spid="_x0000_s1199"/>
    <customShpInfo spid="_x0000_s1200"/>
    <customShpInfo spid="_x0000_s1201"/>
    <customShpInfo spid="_x0000_s1202"/>
    <customShpInfo spid="_x0000_s1203"/>
    <customShpInfo spid="_x0000_s1204"/>
    <customShpInfo spid="_x0000_s1205"/>
    <customShpInfo spid="_x0000_s1206"/>
    <customShpInfo spid="_x0000_s1207"/>
    <customShpInfo spid="_x0000_s1208"/>
    <customShpInfo spid="_x0000_s1209"/>
    <customShpInfo spid="_x0000_s1210"/>
    <customShpInfo spid="_x0000_s1211"/>
    <customShpInfo spid="_x0000_s1212"/>
    <customShpInfo spid="_x0000_s1213"/>
    <customShpInfo spid="_x0000_s1214"/>
    <customShpInfo spid="_x0000_s1215"/>
    <customShpInfo spid="_x0000_s1216"/>
    <customShpInfo spid="_x0000_s1217"/>
    <customShpInfo spid="_x0000_s1218"/>
    <customShpInfo spid="_x0000_s1219"/>
    <customShpInfo spid="_x0000_s1220"/>
    <customShpInfo spid="_x0000_s1221"/>
    <customShpInfo spid="_x0000_s1222"/>
    <customShpInfo spid="_x0000_s1223"/>
    <customShpInfo spid="_x0000_s1224"/>
    <customShpInfo spid="_x0000_s1225"/>
    <customShpInfo spid="_x0000_s1226"/>
    <customShpInfo spid="_x0000_s1227"/>
    <customShpInfo spid="_x0000_s1228"/>
    <customShpInfo spid="_x0000_s1229"/>
    <customShpInfo spid="_x0000_s1230"/>
    <customShpInfo spid="_x0000_s1231"/>
    <customShpInfo spid="_x0000_s1232"/>
    <customShpInfo spid="_x0000_s1233"/>
    <customShpInfo spid="_x0000_s1234"/>
    <customShpInfo spid="_x0000_s1235"/>
    <customShpInfo spid="_x0000_s123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249C66B-855E-46A8-A4C8-0891736DAD6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8</Pages>
  <Words>218</Words>
  <Characters>1244</Characters>
  <Lines>10</Lines>
  <Paragraphs>2</Paragraphs>
  <TotalTime>3</TotalTime>
  <ScaleCrop>false</ScaleCrop>
  <LinksUpToDate>false</LinksUpToDate>
  <CharactersWithSpaces>1460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2021-01-12T02:28:00Z</dcterms:created>
  <dc:creator>臧文平</dc:creator>
  <cp:lastModifiedBy>Administrator</cp:lastModifiedBy>
  <cp:lastPrinted>2021-03-05T06:02:53Z</cp:lastPrinted>
  <dcterms:modified xsi:type="dcterms:W3CDTF">2021-03-05T06:39:27Z</dcterms:modified>
  <dc:title> 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