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730184C">
      <w:pPr>
        <w:spacing w:line="600" w:lineRule="exact"/>
        <w:jc w:val="center"/>
        <w:rPr>
          <w:rFonts w:ascii="方正小标宋简体" w:eastAsia="方正小标宋简体"/>
          <w:snapToGrid w:val="0"/>
          <w:kern w:val="0"/>
          <w:sz w:val="44"/>
          <w:szCs w:val="44"/>
        </w:rPr>
      </w:pPr>
      <w:r>
        <w:rPr>
          <w:rFonts w:hint="eastAsia" w:ascii="方正小标宋简体" w:eastAsia="方正小标宋简体"/>
          <w:snapToGrid w:val="0"/>
          <w:kern w:val="0"/>
          <w:sz w:val="44"/>
          <w:szCs w:val="44"/>
        </w:rPr>
        <w:t>202</w:t>
      </w:r>
      <w:r>
        <w:rPr>
          <w:rFonts w:hint="eastAsia" w:ascii="方正小标宋简体" w:eastAsia="方正小标宋简体"/>
          <w:snapToGrid w:val="0"/>
          <w:kern w:val="0"/>
          <w:sz w:val="44"/>
          <w:szCs w:val="44"/>
          <w:lang w:val="en-US" w:eastAsia="zh-CN"/>
        </w:rPr>
        <w:t>5</w:t>
      </w:r>
      <w:r>
        <w:rPr>
          <w:rFonts w:hint="eastAsia" w:ascii="方正小标宋简体" w:eastAsia="方正小标宋简体"/>
          <w:snapToGrid w:val="0"/>
          <w:kern w:val="0"/>
          <w:sz w:val="44"/>
          <w:szCs w:val="44"/>
        </w:rPr>
        <w:t>年</w:t>
      </w:r>
      <w:r>
        <w:rPr>
          <w:rFonts w:hint="eastAsia" w:ascii="方正小标宋简体" w:eastAsia="方正小标宋简体"/>
          <w:snapToGrid w:val="0"/>
          <w:kern w:val="0"/>
          <w:sz w:val="44"/>
          <w:szCs w:val="44"/>
          <w:lang w:val="en-US" w:eastAsia="zh-CN"/>
        </w:rPr>
        <w:t>7</w:t>
      </w:r>
      <w:r>
        <w:rPr>
          <w:rFonts w:hint="eastAsia" w:ascii="方正小标宋简体" w:eastAsia="方正小标宋简体"/>
          <w:snapToGrid w:val="0"/>
          <w:kern w:val="0"/>
          <w:sz w:val="44"/>
          <w:szCs w:val="44"/>
        </w:rPr>
        <w:t>月份威海市财政收支运行情况</w:t>
      </w:r>
    </w:p>
    <w:p w14:paraId="26DBA7FA">
      <w:pPr>
        <w:spacing w:line="600" w:lineRule="exact"/>
        <w:rPr>
          <w:rFonts w:ascii="仿宋_GB2312" w:eastAsia="仿宋_GB2312"/>
          <w:snapToGrid w:val="0"/>
          <w:kern w:val="0"/>
          <w:sz w:val="32"/>
          <w:szCs w:val="32"/>
        </w:rPr>
      </w:pPr>
    </w:p>
    <w:p w14:paraId="7837E781">
      <w:pPr>
        <w:spacing w:line="600" w:lineRule="exact"/>
        <w:rPr>
          <w:rFonts w:ascii="黑体" w:hAnsi="黑体" w:eastAsia="黑体"/>
          <w:snapToGrid w:val="0"/>
          <w:kern w:val="0"/>
          <w:sz w:val="32"/>
          <w:szCs w:val="32"/>
        </w:rPr>
      </w:pPr>
      <w:r>
        <w:rPr>
          <w:rFonts w:hint="eastAsia" w:ascii="仿宋_GB2312" w:eastAsia="仿宋_GB2312"/>
          <w:snapToGrid w:val="0"/>
          <w:kern w:val="0"/>
          <w:sz w:val="32"/>
          <w:szCs w:val="32"/>
        </w:rPr>
        <w:t xml:space="preserve">    </w:t>
      </w:r>
      <w:r>
        <w:rPr>
          <w:rFonts w:hint="eastAsia" w:ascii="黑体" w:hAnsi="黑体" w:eastAsia="黑体"/>
          <w:snapToGrid w:val="0"/>
          <w:kern w:val="0"/>
          <w:sz w:val="32"/>
          <w:szCs w:val="32"/>
        </w:rPr>
        <w:t>一、一般公共预算收入情况</w:t>
      </w:r>
    </w:p>
    <w:p w14:paraId="28290EEB">
      <w:pPr>
        <w:spacing w:line="600" w:lineRule="exact"/>
        <w:rPr>
          <w:rFonts w:ascii="仿宋_GB2312" w:eastAsia="仿宋_GB2312"/>
          <w:snapToGrid w:val="0"/>
          <w:kern w:val="0"/>
          <w:sz w:val="32"/>
          <w:szCs w:val="32"/>
        </w:rPr>
      </w:pPr>
      <w:r>
        <w:rPr>
          <w:rFonts w:hint="eastAsia" w:ascii="仿宋_GB2312" w:eastAsia="仿宋_GB2312"/>
          <w:snapToGrid w:val="0"/>
          <w:kern w:val="0"/>
          <w:sz w:val="32"/>
          <w:szCs w:val="32"/>
        </w:rPr>
        <w:t xml:space="preserve">    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7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月份，全市一般公共预算收入完成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194.2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亿元，增长3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.0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%。其中，税收收入完成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117.6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亿元，增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eastAsia="zh-CN"/>
        </w:rPr>
        <w:t>长</w:t>
      </w:r>
      <w:bookmarkStart w:id="0" w:name="_GoBack"/>
      <w:bookmarkEnd w:id="0"/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2.6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%。</w:t>
      </w:r>
    </w:p>
    <w:p w14:paraId="414B562F">
      <w:pPr>
        <w:spacing w:line="600" w:lineRule="exact"/>
        <w:rPr>
          <w:rFonts w:ascii="仿宋_GB2312" w:eastAsia="仿宋_GB2312"/>
          <w:snapToGrid w:val="0"/>
          <w:kern w:val="0"/>
          <w:sz w:val="32"/>
          <w:szCs w:val="32"/>
        </w:rPr>
      </w:pPr>
      <w:r>
        <w:rPr>
          <w:rFonts w:hint="eastAsia" w:ascii="仿宋_GB2312" w:eastAsia="仿宋_GB2312"/>
          <w:snapToGrid w:val="0"/>
          <w:kern w:val="0"/>
          <w:sz w:val="32"/>
          <w:szCs w:val="32"/>
        </w:rPr>
        <w:t xml:space="preserve">   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 xml:space="preserve"> 7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月份主要财政收入科目情况如下：</w:t>
      </w:r>
    </w:p>
    <w:p w14:paraId="344E5A13">
      <w:pPr>
        <w:spacing w:line="600" w:lineRule="exact"/>
        <w:rPr>
          <w:rFonts w:ascii="仿宋_GB2312" w:eastAsia="仿宋_GB2312"/>
          <w:snapToGrid w:val="0"/>
          <w:kern w:val="0"/>
          <w:sz w:val="32"/>
          <w:szCs w:val="32"/>
        </w:rPr>
      </w:pPr>
      <w:r>
        <w:rPr>
          <w:rFonts w:hint="eastAsia" w:ascii="仿宋_GB2312" w:eastAsia="仿宋_GB2312"/>
          <w:snapToGrid w:val="0"/>
          <w:kern w:val="0"/>
          <w:sz w:val="32"/>
          <w:szCs w:val="32"/>
        </w:rPr>
        <w:t xml:space="preserve">    1、增值税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45.6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 xml:space="preserve"> 亿元，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eastAsia="zh-CN"/>
        </w:rPr>
        <w:t>增长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6.8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%。</w:t>
      </w:r>
    </w:p>
    <w:p w14:paraId="0BA5785A">
      <w:pPr>
        <w:spacing w:line="600" w:lineRule="exact"/>
        <w:rPr>
          <w:rFonts w:ascii="仿宋_GB2312" w:eastAsia="仿宋_GB2312"/>
          <w:snapToGrid w:val="0"/>
          <w:kern w:val="0"/>
          <w:sz w:val="32"/>
          <w:szCs w:val="32"/>
        </w:rPr>
      </w:pPr>
      <w:r>
        <w:rPr>
          <w:rFonts w:hint="eastAsia" w:ascii="仿宋_GB2312" w:eastAsia="仿宋_GB2312"/>
          <w:snapToGrid w:val="0"/>
          <w:kern w:val="0"/>
          <w:sz w:val="32"/>
          <w:szCs w:val="32"/>
        </w:rPr>
        <w:t xml:space="preserve">    2、企业所得税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18.9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亿元，下降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1.3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%。</w:t>
      </w:r>
    </w:p>
    <w:p w14:paraId="393F721F">
      <w:pPr>
        <w:spacing w:line="600" w:lineRule="exact"/>
        <w:rPr>
          <w:rFonts w:ascii="仿宋_GB2312" w:eastAsia="仿宋_GB2312"/>
          <w:snapToGrid w:val="0"/>
          <w:kern w:val="0"/>
          <w:sz w:val="32"/>
          <w:szCs w:val="32"/>
        </w:rPr>
      </w:pPr>
      <w:r>
        <w:rPr>
          <w:rFonts w:hint="eastAsia" w:ascii="仿宋_GB2312" w:eastAsia="仿宋_GB2312"/>
          <w:snapToGrid w:val="0"/>
          <w:kern w:val="0"/>
          <w:sz w:val="32"/>
          <w:szCs w:val="32"/>
        </w:rPr>
        <w:t xml:space="preserve">    3、个人所得税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4.8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亿元，下降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23.3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%。</w:t>
      </w:r>
    </w:p>
    <w:p w14:paraId="69E33513">
      <w:pPr>
        <w:spacing w:line="600" w:lineRule="exact"/>
        <w:rPr>
          <w:rFonts w:ascii="仿宋_GB2312" w:eastAsia="仿宋_GB2312"/>
          <w:snapToGrid w:val="0"/>
          <w:kern w:val="0"/>
          <w:sz w:val="32"/>
          <w:szCs w:val="32"/>
        </w:rPr>
      </w:pPr>
      <w:r>
        <w:rPr>
          <w:rFonts w:hint="eastAsia" w:ascii="仿宋_GB2312" w:eastAsia="仿宋_GB2312"/>
          <w:snapToGrid w:val="0"/>
          <w:kern w:val="0"/>
          <w:sz w:val="32"/>
          <w:szCs w:val="32"/>
        </w:rPr>
        <w:t xml:space="preserve">    4、房产税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9.2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亿元，增长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11.6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%。</w:t>
      </w:r>
    </w:p>
    <w:p w14:paraId="56D8EF39">
      <w:pPr>
        <w:spacing w:line="600" w:lineRule="exact"/>
        <w:rPr>
          <w:rFonts w:ascii="仿宋_GB2312" w:eastAsia="仿宋_GB2312"/>
          <w:snapToGrid w:val="0"/>
          <w:kern w:val="0"/>
          <w:sz w:val="32"/>
          <w:szCs w:val="32"/>
        </w:rPr>
      </w:pPr>
      <w:r>
        <w:rPr>
          <w:rFonts w:hint="eastAsia" w:ascii="仿宋_GB2312" w:eastAsia="仿宋_GB2312"/>
          <w:snapToGrid w:val="0"/>
          <w:kern w:val="0"/>
          <w:sz w:val="32"/>
          <w:szCs w:val="32"/>
        </w:rPr>
        <w:t xml:space="preserve">    5、城镇土地使用税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12.1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亿元，增长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4.3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%。</w:t>
      </w:r>
    </w:p>
    <w:p w14:paraId="2112EF16">
      <w:pPr>
        <w:spacing w:line="600" w:lineRule="exact"/>
        <w:rPr>
          <w:rFonts w:ascii="仿宋_GB2312" w:eastAsia="仿宋_GB2312"/>
          <w:snapToGrid w:val="0"/>
          <w:kern w:val="0"/>
          <w:sz w:val="32"/>
          <w:szCs w:val="32"/>
        </w:rPr>
      </w:pPr>
      <w:r>
        <w:rPr>
          <w:rFonts w:hint="eastAsia" w:ascii="仿宋_GB2312" w:eastAsia="仿宋_GB2312"/>
          <w:snapToGrid w:val="0"/>
          <w:kern w:val="0"/>
          <w:sz w:val="32"/>
          <w:szCs w:val="32"/>
        </w:rPr>
        <w:t xml:space="preserve">    6、契税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9.1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亿元，增长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0.8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%。</w:t>
      </w:r>
    </w:p>
    <w:p w14:paraId="58EE9C1B">
      <w:pPr>
        <w:spacing w:line="600" w:lineRule="exact"/>
        <w:rPr>
          <w:rFonts w:ascii="黑体" w:hAnsi="黑体" w:eastAsia="黑体"/>
          <w:snapToGrid w:val="0"/>
          <w:kern w:val="0"/>
          <w:sz w:val="32"/>
          <w:szCs w:val="32"/>
        </w:rPr>
      </w:pPr>
      <w:r>
        <w:rPr>
          <w:rFonts w:hint="eastAsia" w:ascii="仿宋_GB2312" w:eastAsia="仿宋_GB2312"/>
          <w:snapToGrid w:val="0"/>
          <w:kern w:val="0"/>
          <w:sz w:val="32"/>
          <w:szCs w:val="32"/>
        </w:rPr>
        <w:t xml:space="preserve">    </w:t>
      </w:r>
      <w:r>
        <w:rPr>
          <w:rFonts w:hint="eastAsia" w:ascii="黑体" w:hAnsi="黑体" w:eastAsia="黑体"/>
          <w:snapToGrid w:val="0"/>
          <w:kern w:val="0"/>
          <w:sz w:val="32"/>
          <w:szCs w:val="32"/>
        </w:rPr>
        <w:t xml:space="preserve">二、一般公共预算支出情况 </w:t>
      </w:r>
    </w:p>
    <w:p w14:paraId="22A4EA71">
      <w:pPr>
        <w:spacing w:line="600" w:lineRule="exact"/>
        <w:rPr>
          <w:rFonts w:ascii="仿宋_GB2312" w:eastAsia="仿宋_GB2312"/>
          <w:snapToGrid w:val="0"/>
          <w:kern w:val="0"/>
          <w:sz w:val="32"/>
          <w:szCs w:val="32"/>
        </w:rPr>
      </w:pPr>
      <w:r>
        <w:rPr>
          <w:rFonts w:hint="eastAsia" w:ascii="仿宋_GB2312" w:eastAsia="仿宋_GB2312"/>
          <w:snapToGrid w:val="0"/>
          <w:kern w:val="0"/>
          <w:sz w:val="32"/>
          <w:szCs w:val="32"/>
        </w:rPr>
        <w:t xml:space="preserve">    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7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月份，全市一般公共预算支出完成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312.2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亿元，增长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17.9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%。</w:t>
      </w:r>
    </w:p>
    <w:p w14:paraId="0374D3CA">
      <w:pPr>
        <w:spacing w:line="600" w:lineRule="exact"/>
        <w:rPr>
          <w:rFonts w:ascii="仿宋_GB2312" w:eastAsia="仿宋_GB2312"/>
          <w:snapToGrid w:val="0"/>
          <w:kern w:val="0"/>
          <w:sz w:val="32"/>
          <w:szCs w:val="32"/>
        </w:rPr>
      </w:pPr>
      <w:r>
        <w:rPr>
          <w:rFonts w:hint="eastAsia" w:ascii="仿宋_GB2312" w:eastAsia="仿宋_GB2312"/>
          <w:snapToGrid w:val="0"/>
          <w:kern w:val="0"/>
          <w:sz w:val="32"/>
          <w:szCs w:val="32"/>
        </w:rPr>
        <w:t xml:space="preserve">  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 xml:space="preserve"> 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 xml:space="preserve"> 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7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月份主要财政支出科目情况如下：</w:t>
      </w:r>
    </w:p>
    <w:p w14:paraId="620A5536">
      <w:pPr>
        <w:spacing w:line="600" w:lineRule="exact"/>
        <w:rPr>
          <w:rFonts w:ascii="仿宋_GB2312" w:eastAsia="仿宋_GB2312"/>
          <w:snapToGrid w:val="0"/>
          <w:kern w:val="0"/>
          <w:sz w:val="32"/>
          <w:szCs w:val="32"/>
        </w:rPr>
      </w:pPr>
      <w:r>
        <w:rPr>
          <w:rFonts w:hint="eastAsia" w:ascii="仿宋_GB2312" w:eastAsia="仿宋_GB2312"/>
          <w:snapToGrid w:val="0"/>
          <w:kern w:val="0"/>
          <w:sz w:val="32"/>
          <w:szCs w:val="32"/>
        </w:rPr>
        <w:t xml:space="preserve">    1、教育支出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56.3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 xml:space="preserve"> 亿元，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eastAsia="zh-CN"/>
        </w:rPr>
        <w:t>下降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1.2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%。</w:t>
      </w:r>
    </w:p>
    <w:p w14:paraId="63EAB015">
      <w:pPr>
        <w:spacing w:line="600" w:lineRule="exact"/>
        <w:rPr>
          <w:rFonts w:ascii="仿宋_GB2312" w:eastAsia="仿宋_GB2312"/>
          <w:snapToGrid w:val="0"/>
          <w:kern w:val="0"/>
          <w:sz w:val="32"/>
          <w:szCs w:val="32"/>
        </w:rPr>
      </w:pPr>
      <w:r>
        <w:rPr>
          <w:rFonts w:hint="eastAsia" w:ascii="仿宋_GB2312" w:eastAsia="仿宋_GB2312"/>
          <w:snapToGrid w:val="0"/>
          <w:kern w:val="0"/>
          <w:sz w:val="32"/>
          <w:szCs w:val="32"/>
        </w:rPr>
        <w:t xml:space="preserve">    2、卫生健康支出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22.3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亿元，增长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1.4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%。</w:t>
      </w:r>
    </w:p>
    <w:p w14:paraId="13F1C100">
      <w:pPr>
        <w:spacing w:line="600" w:lineRule="exact"/>
        <w:rPr>
          <w:rFonts w:ascii="仿宋_GB2312" w:eastAsia="仿宋_GB2312"/>
          <w:snapToGrid w:val="0"/>
          <w:kern w:val="0"/>
          <w:sz w:val="32"/>
          <w:szCs w:val="32"/>
        </w:rPr>
      </w:pPr>
      <w:r>
        <w:rPr>
          <w:rFonts w:hint="eastAsia" w:ascii="仿宋_GB2312" w:eastAsia="仿宋_GB2312"/>
          <w:snapToGrid w:val="0"/>
          <w:kern w:val="0"/>
          <w:sz w:val="32"/>
          <w:szCs w:val="32"/>
        </w:rPr>
        <w:t xml:space="preserve">    3、农林水支出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34.4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亿元，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eastAsia="zh-CN"/>
        </w:rPr>
        <w:t>下降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14.6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%。</w:t>
      </w:r>
    </w:p>
    <w:p w14:paraId="0756E562">
      <w:pPr>
        <w:spacing w:line="600" w:lineRule="exact"/>
        <w:rPr>
          <w:rFonts w:ascii="仿宋_GB2312" w:eastAsia="仿宋_GB2312"/>
          <w:snapToGrid w:val="0"/>
          <w:kern w:val="0"/>
          <w:sz w:val="32"/>
          <w:szCs w:val="32"/>
        </w:rPr>
      </w:pPr>
      <w:r>
        <w:rPr>
          <w:rFonts w:hint="eastAsia" w:ascii="仿宋_GB2312" w:eastAsia="仿宋_GB2312"/>
          <w:snapToGrid w:val="0"/>
          <w:kern w:val="0"/>
          <w:sz w:val="32"/>
          <w:szCs w:val="32"/>
        </w:rPr>
        <w:t xml:space="preserve">    4、社会保障和就业支出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45.5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亿元，增长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11.3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%。</w:t>
      </w:r>
    </w:p>
    <w:p w14:paraId="0A3DC981">
      <w:pPr>
        <w:spacing w:line="600" w:lineRule="exact"/>
        <w:rPr>
          <w:rFonts w:ascii="仿宋_GB2312" w:eastAsia="仿宋_GB2312"/>
          <w:snapToGrid w:val="0"/>
          <w:kern w:val="0"/>
          <w:sz w:val="32"/>
          <w:szCs w:val="32"/>
        </w:rPr>
      </w:pPr>
      <w:r>
        <w:rPr>
          <w:rFonts w:hint="eastAsia" w:ascii="仿宋_GB2312" w:eastAsia="仿宋_GB2312"/>
          <w:snapToGrid w:val="0"/>
          <w:kern w:val="0"/>
          <w:sz w:val="32"/>
          <w:szCs w:val="32"/>
        </w:rPr>
        <w:t xml:space="preserve">    5、一般公共服务支出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23.1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亿元，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eastAsia="zh-CN"/>
        </w:rPr>
        <w:t>增长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4.0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%。</w:t>
      </w:r>
    </w:p>
    <w:sectPr>
      <w:pgSz w:w="11906" w:h="16838"/>
      <w:pgMar w:top="2098" w:right="1531" w:bottom="1814" w:left="1588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0000600000000000000"/>
    <w:charset w:val="86"/>
    <w:family w:val="auto"/>
    <w:pitch w:val="default"/>
    <w:sig w:usb0="800002BF" w:usb1="184F6CF8" w:usb2="00000012" w:usb3="00000000" w:csb0="00160001" w:csb1="1203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5"/>
  <w:embedSystemFonts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6EBB2898"/>
    <w:rsid w:val="000335FE"/>
    <w:rsid w:val="00060A7F"/>
    <w:rsid w:val="000B5B0D"/>
    <w:rsid w:val="001D6183"/>
    <w:rsid w:val="002B22D9"/>
    <w:rsid w:val="002E7AFA"/>
    <w:rsid w:val="003575E1"/>
    <w:rsid w:val="00416C58"/>
    <w:rsid w:val="004D2371"/>
    <w:rsid w:val="0089616C"/>
    <w:rsid w:val="008B0FA9"/>
    <w:rsid w:val="00946DA9"/>
    <w:rsid w:val="00A34230"/>
    <w:rsid w:val="00A44F0D"/>
    <w:rsid w:val="00B859A2"/>
    <w:rsid w:val="00BA5262"/>
    <w:rsid w:val="00D93099"/>
    <w:rsid w:val="1955661F"/>
    <w:rsid w:val="20B76830"/>
    <w:rsid w:val="250C705F"/>
    <w:rsid w:val="3D594BA8"/>
    <w:rsid w:val="3FA44368"/>
    <w:rsid w:val="57CA2177"/>
    <w:rsid w:val="5B382240"/>
    <w:rsid w:val="6EBB2898"/>
    <w:rsid w:val="70F10199"/>
    <w:rsid w:val="715D4ABB"/>
    <w:rsid w:val="76D21FAD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nhideWhenUsed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6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页眉 Char"/>
    <w:basedOn w:val="5"/>
    <w:link w:val="3"/>
    <w:qFormat/>
    <w:uiPriority w:val="0"/>
    <w:rPr>
      <w:kern w:val="2"/>
      <w:sz w:val="18"/>
      <w:szCs w:val="18"/>
    </w:rPr>
  </w:style>
  <w:style w:type="character" w:customStyle="1" w:styleId="7">
    <w:name w:val="页脚 Char"/>
    <w:basedOn w:val="5"/>
    <w:link w:val="2"/>
    <w:qFormat/>
    <w:uiPriority w:val="0"/>
    <w:rPr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Microsoft</Company>
  <Pages>1</Pages>
  <Words>303</Words>
  <Characters>395</Characters>
  <Lines>3</Lines>
  <Paragraphs>1</Paragraphs>
  <TotalTime>3</TotalTime>
  <ScaleCrop>false</ScaleCrop>
  <LinksUpToDate>false</LinksUpToDate>
  <CharactersWithSpaces>466</CharactersWithSpaces>
  <Application>WPS Office_12.1.0.21915_F1E327BC-269C-435d-A152-05C5408002CA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2023-02-03T02:51:00Z</dcterms:created>
  <dc:creator>Administrator</dc:creator>
  <cp:lastModifiedBy>王二狗</cp:lastModifiedBy>
  <dcterms:modified xsi:type="dcterms:W3CDTF">2025-08-20T08:21:50Z</dcterms:modified>
  <dc:title>2022年11月份全省财政收支运行情况</dc:title>
  <cp:revision>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2052-12.1.0.21915</vt:lpwstr>
  </property>
  <property fmtid="{D5CDD505-2E9C-101B-9397-08002B2CF9AE}" pid="3" name="KSOTemplateDocerSaveRecord">
    <vt:lpwstr>eyJoZGlkIjoiMmRmZDQxNDgxNjRkMWE0NTYxOTBjNzFjNTk4OWIyYmEiLCJ1c2VySWQiOiIyNzYyNjY3OTgifQ==</vt:lpwstr>
  </property>
  <property fmtid="{D5CDD505-2E9C-101B-9397-08002B2CF9AE}" pid="4" name="ICV">
    <vt:lpwstr>2687CDB7CD784DAFB0DEAD9E0BDB41F4_12</vt:lpwstr>
  </property>
</Properties>
</file>