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4198" w:type="dxa"/>
        <w:jc w:val="center"/>
        <w:tblInd w:w="0" w:type="dxa"/>
        <w:tblLayout w:type="fixed"/>
        <w:tblCellMar>
          <w:top w:w="0" w:type="dxa"/>
          <w:left w:w="108" w:type="dxa"/>
          <w:bottom w:w="0" w:type="dxa"/>
          <w:right w:w="108" w:type="dxa"/>
        </w:tblCellMar>
      </w:tblPr>
      <w:tblGrid>
        <w:gridCol w:w="942"/>
        <w:gridCol w:w="1830"/>
        <w:gridCol w:w="1052"/>
        <w:gridCol w:w="1905"/>
        <w:gridCol w:w="1516"/>
        <w:gridCol w:w="2850"/>
        <w:gridCol w:w="519"/>
        <w:gridCol w:w="519"/>
        <w:gridCol w:w="504"/>
        <w:gridCol w:w="1016"/>
        <w:gridCol w:w="1545"/>
      </w:tblGrid>
      <w:tr>
        <w:tblPrEx>
          <w:tblLayout w:type="fixed"/>
          <w:tblCellMar>
            <w:top w:w="0" w:type="dxa"/>
            <w:left w:w="108" w:type="dxa"/>
            <w:bottom w:w="0" w:type="dxa"/>
            <w:right w:w="108" w:type="dxa"/>
          </w:tblCellMar>
        </w:tblPrEx>
        <w:trPr>
          <w:trHeight w:val="450" w:hRule="atLeast"/>
          <w:jc w:val="center"/>
        </w:trPr>
        <w:tc>
          <w:tcPr>
            <w:tcW w:w="942" w:type="dxa"/>
            <w:tcBorders>
              <w:top w:val="nil"/>
              <w:left w:val="nil"/>
              <w:bottom w:val="single" w:color="000000" w:sz="4" w:space="0"/>
              <w:right w:val="nil"/>
            </w:tcBorders>
            <w:shd w:val="clear" w:color="auto" w:fill="auto"/>
            <w:noWrap/>
            <w:vAlign w:val="center"/>
          </w:tcPr>
          <w:p>
            <w:pPr>
              <w:jc w:val="center"/>
              <w:rPr>
                <w:rFonts w:ascii="宋体" w:hAnsi="宋体" w:eastAsia="宋体" w:cs="宋体"/>
                <w:color w:val="000000"/>
                <w:sz w:val="36"/>
                <w:szCs w:val="36"/>
              </w:rPr>
            </w:pPr>
          </w:p>
        </w:tc>
        <w:tc>
          <w:tcPr>
            <w:tcW w:w="10695" w:type="dxa"/>
            <w:gridSpan w:val="8"/>
            <w:tcBorders>
              <w:top w:val="nil"/>
              <w:left w:val="nil"/>
              <w:bottom w:val="single" w:color="000000" w:sz="4" w:space="0"/>
              <w:right w:val="nil"/>
            </w:tcBorders>
            <w:shd w:val="clear" w:color="auto" w:fill="auto"/>
            <w:noWrap/>
            <w:vAlign w:val="center"/>
          </w:tcPr>
          <w:p>
            <w:pPr>
              <w:widowControl/>
              <w:jc w:val="center"/>
              <w:textAlignment w:val="center"/>
              <w:rPr>
                <w:rFonts w:ascii="宋体" w:hAnsi="宋体" w:eastAsia="宋体" w:cs="宋体"/>
                <w:color w:val="000000"/>
                <w:sz w:val="36"/>
                <w:szCs w:val="36"/>
              </w:rPr>
            </w:pPr>
            <w:r>
              <w:rPr>
                <w:rFonts w:hint="eastAsia" w:ascii="宋体" w:hAnsi="宋体" w:eastAsia="宋体" w:cs="宋体"/>
                <w:color w:val="000000"/>
                <w:kern w:val="0"/>
                <w:sz w:val="36"/>
                <w:szCs w:val="36"/>
              </w:rPr>
              <w:t>2021年威海市政府采购网上商城品目分类表</w:t>
            </w:r>
          </w:p>
        </w:tc>
        <w:tc>
          <w:tcPr>
            <w:tcW w:w="1016" w:type="dxa"/>
            <w:tcBorders>
              <w:top w:val="nil"/>
              <w:left w:val="nil"/>
              <w:bottom w:val="nil"/>
              <w:right w:val="nil"/>
            </w:tcBorders>
            <w:shd w:val="clear" w:color="auto" w:fill="auto"/>
            <w:noWrap/>
            <w:vAlign w:val="center"/>
          </w:tcPr>
          <w:p>
            <w:pPr>
              <w:jc w:val="center"/>
              <w:rPr>
                <w:rFonts w:ascii="宋体" w:hAnsi="宋体" w:eastAsia="宋体" w:cs="宋体"/>
                <w:color w:val="000000"/>
                <w:sz w:val="22"/>
                <w:szCs w:val="22"/>
              </w:rPr>
            </w:pPr>
          </w:p>
        </w:tc>
        <w:tc>
          <w:tcPr>
            <w:tcW w:w="1545" w:type="dxa"/>
            <w:tcBorders>
              <w:top w:val="nil"/>
              <w:left w:val="nil"/>
              <w:bottom w:val="nil"/>
              <w:right w:val="nil"/>
            </w:tcBorders>
            <w:shd w:val="clear" w:color="auto" w:fill="auto"/>
            <w:noWrap/>
            <w:vAlign w:val="center"/>
          </w:tcPr>
          <w:p>
            <w:pPr>
              <w:jc w:val="center"/>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882"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商城</w:t>
            </w:r>
          </w:p>
          <w:p>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序号</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商城品目名称</w:t>
            </w:r>
          </w:p>
        </w:tc>
        <w:tc>
          <w:tcPr>
            <w:tcW w:w="1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所属</w:t>
            </w:r>
          </w:p>
          <w:p>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目录类别</w:t>
            </w:r>
          </w:p>
        </w:tc>
        <w:tc>
          <w:tcPr>
            <w:tcW w:w="19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对应集中或分散采购目录品目名称</w:t>
            </w:r>
          </w:p>
        </w:tc>
        <w:tc>
          <w:tcPr>
            <w:tcW w:w="15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对应集中或</w:t>
            </w:r>
          </w:p>
          <w:p>
            <w:pPr>
              <w:widowControl/>
              <w:jc w:val="center"/>
              <w:textAlignment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分散采购目录</w:t>
            </w:r>
          </w:p>
          <w:p>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品目编</w:t>
            </w:r>
            <w:bookmarkStart w:id="0" w:name="_GoBack"/>
            <w:bookmarkEnd w:id="0"/>
            <w:r>
              <w:rPr>
                <w:rFonts w:hint="eastAsia" w:ascii="宋体" w:hAnsi="宋体" w:eastAsia="宋体" w:cs="宋体"/>
                <w:b/>
                <w:bCs/>
                <w:color w:val="000000"/>
                <w:kern w:val="0"/>
                <w:sz w:val="20"/>
                <w:szCs w:val="20"/>
              </w:rPr>
              <w:t>码</w:t>
            </w:r>
          </w:p>
        </w:tc>
        <w:tc>
          <w:tcPr>
            <w:tcW w:w="28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采购方式说明</w:t>
            </w:r>
          </w:p>
        </w:tc>
        <w:tc>
          <w:tcPr>
            <w:tcW w:w="154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b/>
                <w:bCs/>
                <w:color w:val="000000"/>
                <w:sz w:val="22"/>
                <w:szCs w:val="22"/>
              </w:rPr>
            </w:pPr>
            <w:r>
              <w:rPr>
                <w:rFonts w:hint="eastAsia" w:ascii="宋体" w:hAnsi="宋体" w:eastAsia="宋体" w:cs="宋体"/>
                <w:b/>
                <w:bCs/>
                <w:color w:val="000000"/>
                <w:kern w:val="0"/>
                <w:sz w:val="22"/>
                <w:szCs w:val="22"/>
              </w:rPr>
              <w:t>商城采购模式</w:t>
            </w:r>
          </w:p>
        </w:tc>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bCs/>
                <w:color w:val="000000"/>
                <w:kern w:val="0"/>
                <w:sz w:val="22"/>
                <w:szCs w:val="22"/>
              </w:rPr>
            </w:pPr>
            <w:r>
              <w:rPr>
                <w:rFonts w:hint="eastAsia" w:ascii="宋体" w:hAnsi="宋体" w:eastAsia="宋体" w:cs="宋体"/>
                <w:b/>
                <w:bCs/>
                <w:color w:val="000000"/>
                <w:kern w:val="0"/>
                <w:sz w:val="22"/>
                <w:szCs w:val="22"/>
              </w:rPr>
              <w:t>供应商入驻</w:t>
            </w:r>
          </w:p>
          <w:p>
            <w:pPr>
              <w:widowControl/>
              <w:jc w:val="center"/>
              <w:textAlignment w:val="center"/>
              <w:rPr>
                <w:rFonts w:ascii="宋体" w:hAnsi="宋体" w:eastAsia="宋体" w:cs="宋体"/>
                <w:b/>
                <w:bCs/>
                <w:color w:val="000000"/>
                <w:sz w:val="22"/>
                <w:szCs w:val="22"/>
              </w:rPr>
            </w:pPr>
            <w:r>
              <w:rPr>
                <w:rFonts w:hint="eastAsia" w:ascii="宋体" w:hAnsi="宋体" w:eastAsia="宋体" w:cs="宋体"/>
                <w:b/>
                <w:bCs/>
                <w:color w:val="000000"/>
                <w:kern w:val="0"/>
                <w:sz w:val="22"/>
                <w:szCs w:val="22"/>
              </w:rPr>
              <w:t>方式</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eastAsia="宋体" w:cs="宋体"/>
                <w:b/>
                <w:bCs/>
                <w:color w:val="000000"/>
                <w:sz w:val="22"/>
                <w:szCs w:val="22"/>
              </w:rPr>
            </w:pPr>
            <w:r>
              <w:rPr>
                <w:rFonts w:hint="eastAsia" w:ascii="宋体" w:hAnsi="宋体" w:eastAsia="宋体" w:cs="宋体"/>
                <w:b/>
                <w:bCs/>
                <w:color w:val="000000"/>
                <w:kern w:val="0"/>
                <w:sz w:val="22"/>
                <w:szCs w:val="22"/>
              </w:rPr>
              <w:t>备注</w:t>
            </w:r>
          </w:p>
        </w:tc>
      </w:tr>
      <w:tr>
        <w:tblPrEx>
          <w:tblLayout w:type="fixed"/>
          <w:tblCellMar>
            <w:top w:w="0" w:type="dxa"/>
            <w:left w:w="108" w:type="dxa"/>
            <w:bottom w:w="0" w:type="dxa"/>
            <w:right w:w="108" w:type="dxa"/>
          </w:tblCellMar>
        </w:tblPrEx>
        <w:trPr>
          <w:trHeight w:val="124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2"/>
                <w:szCs w:val="22"/>
              </w:rPr>
            </w:pPr>
            <w:r>
              <w:rPr>
                <w:rFonts w:hint="eastAsia" w:ascii="宋体" w:hAnsi="宋体" w:eastAsia="宋体" w:cs="宋体"/>
                <w:b/>
                <w:bCs/>
                <w:color w:val="000000"/>
                <w:kern w:val="0"/>
                <w:sz w:val="22"/>
                <w:szCs w:val="22"/>
              </w:rPr>
              <w:t>超市采购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2"/>
                <w:szCs w:val="22"/>
              </w:rPr>
            </w:pPr>
            <w:r>
              <w:rPr>
                <w:rFonts w:hint="eastAsia" w:ascii="宋体" w:hAnsi="宋体" w:eastAsia="宋体" w:cs="宋体"/>
                <w:b/>
                <w:bCs/>
                <w:color w:val="000000"/>
                <w:kern w:val="0"/>
                <w:sz w:val="22"/>
                <w:szCs w:val="22"/>
              </w:rPr>
              <w:t>批量采购</w:t>
            </w:r>
          </w:p>
        </w:tc>
        <w:tc>
          <w:tcPr>
            <w:tcW w:w="50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2"/>
                <w:szCs w:val="22"/>
              </w:rPr>
            </w:pPr>
            <w:r>
              <w:rPr>
                <w:rFonts w:hint="eastAsia" w:ascii="宋体" w:hAnsi="宋体" w:eastAsia="宋体" w:cs="宋体"/>
                <w:b/>
                <w:bCs/>
                <w:color w:val="000000"/>
                <w:kern w:val="0"/>
                <w:sz w:val="22"/>
                <w:szCs w:val="22"/>
              </w:rPr>
              <w:t>定点采购</w:t>
            </w:r>
          </w:p>
        </w:tc>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2"/>
                <w:szCs w:val="22"/>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计算机设备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服务器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塔式服务器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服务器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A02010103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机架式服务器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服务器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A02010103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台式计算机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50台以下超市采购或批量集中采购，50台以上批量集中采购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通用台式计算机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台式计算机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A02010104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台式一体机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台式计算机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A02010104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便携式计算机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50台以下超市采购或批量集中采购，50台以上批量集中采购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通用便携式计算机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便携式计算机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A02010105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图形工作站</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1.4．1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台式图形工作站</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其他计算机设备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1.4．2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移动图形工作站</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其他计算机设备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平板式电脑</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平板式微型计算机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G0102010107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计算机配件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键盘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键盘</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G010201060701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鼠标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鼠标器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G010201060702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耳麦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其他音频设备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G0102091299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光盘刻录机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刻录机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G01020209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鼠标垫</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计算机设备零部件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电脑包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箱、包和类似制品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移动硬盘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移动存储设备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G0102010508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闪存盘（U盘）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移动存储设备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G0102010508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光盘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移动存储设备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G0102010508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1.6.10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机柜</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G0102010701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机械硬盘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计算机设备零部件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固态硬盘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计算机设备零部件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计算机内存</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计算机设备零部件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计算机输入输出设备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打印机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50台以下超市采购或批量集中采购，50台以上批量集中采购（不含热式打印机）</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喷墨打印机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喷墨打印机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A0201060101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激光打印机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激光打印机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A0201060102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针式打印机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针式打印机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A0201060104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热式打印机(热传式、热敏式)</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热式打印机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G010201060103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液晶显示器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液晶显示器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A0201060401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扫描仪</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普通平板扫描仪</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扫描仪</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A0201060901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高速文档扫描仪</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扫描仪</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A0201060901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速拍仪</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其他图形图像输入设备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G010201060999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KVM设备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KVM设备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G0102010605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计算机软件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基础软件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操作系统</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基础软件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A02010801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50套以下超市采购或批量集中采购，50套以上批量集中采购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数据库管理系统</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基础软件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A02010801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办公软件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基础软件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A02010801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杀毒软件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信息安全软件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A02010805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办公设备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文印设备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碎纸机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碎纸机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A02021101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传真机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传真通信设备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G0102081001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复印机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复印机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10台以下超市采购或批量集中采购，10台以上批量集中采购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多功能一体机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多功能一体机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10台以下超市采购或批量集中采购，10台以上批量集中采购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速印机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速印机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G0102021001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装订机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装订机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G0102021003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折页机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折页机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G0102021005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4.1.8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切纸机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切纸机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G01031811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显示设备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投影仪</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投影仪</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A020202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10台以下超市采购或批量集中采购，10台以上批量集中采购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投影幕</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投影幕</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LED显示屏</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LED显示屏</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A020207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触控一体机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触控一体机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A020208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电子白板</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电子白板</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照相机及器材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数字照相机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数字照相机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G010202050101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镜头及器材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镜头及器材</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G0102020502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车辆</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轿车（含新能源车）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乘用车</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A020305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FF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商务车（含新能源车）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乘用车</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A020305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FF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越野车（含新能源车）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乘用车</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A020305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FF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客车（含新能源车）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客车</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A020306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FF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皮卡车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载货汽车</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FF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网络及安全设备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FF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不间断电源（UPS）</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不间断电源（UPS）</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A02061504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路由器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路由器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交换机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以太网交换机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G010201020201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负载均衡设备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负载均衡设备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G0102010211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防火墙</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防火墙</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电器设备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空气调节设备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电风扇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风扇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空调机（含挂机、柜机）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空调机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A0206180203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50台以下超市采购或批量集中采购，50台以上批量集中采购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空气净化器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空气净化设备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G010206180205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加湿器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调湿调温机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G010206180208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除湿机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调湿调温机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G010206180208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电暖器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取暖器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G010206180207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音视频设备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电视机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普通电视设备（电视机）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G0102091001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摄像机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通用摄像机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G0102091102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录音笔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录放音机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录音机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录放音机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G0102091201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收音机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收音机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G0102091202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功放机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音频功率放大器设备（功放设备）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蓝光/DVD播放机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激光视盘机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G0102091106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音响</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音响电视组合机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G0102091205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家庭影院</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音视频播放设备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7.2.10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音箱</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音箱</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G0102091211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7.2.11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话筒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话筒设备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0"/>
                <w:szCs w:val="20"/>
              </w:rPr>
              <w:t>G0102091206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日用电器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微波炉</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烹调电器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电饭煲</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烹调电器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热水器(太阳能、电、空气能)</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热水器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电水壶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饮水器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饮水机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饮水器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净水器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饮水器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电冰箱</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电冰箱</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冷藏柜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冷藏柜</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G010206180102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洗衣机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洗衣机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消毒柜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其他清洁卫生电器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G010206180399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7.3.10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吸尘器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吸尘器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G010206180302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洗碗机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洗碗机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G010206180303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吸油烟机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炊事机械</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7.3.13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燃气灶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炊事机械</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通讯设备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对讲机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通用无线电通信设备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G0102080101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航空器材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无人机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飞行器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家具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办公桌</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茶几</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桌前椅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折叠椅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会议椅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沙发</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书柜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文件柜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10.10 </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保密柜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保险柜</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衣橱</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直购或竞价；适用于标准通用家具采购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木制家具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钢制家具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铝制家具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礼堂椅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家具用品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10.17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密集架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固定架、密集架</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G0102040101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办公用品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办公耗材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复印纸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复印纸</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A090101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硒鼓（粉盒）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鼓粉盒</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碳粉</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粉盒</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G01090202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11.1.4</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墨盒</w:t>
            </w:r>
          </w:p>
        </w:tc>
        <w:tc>
          <w:tcPr>
            <w:tcW w:w="1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喷墨盒</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墨水盒</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色带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色带</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G01090205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书写工具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钢笔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铅笔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圆珠笔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签字笔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毛笔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勾线笔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马克笔（记号笔）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水彩笔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粉笔</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笔</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11.2.10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墨水</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墨水</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11.2.11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颜料</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颜料</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G01090302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本册/便签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笔记本</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G01090103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信纸</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G01090102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便签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标签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奖状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证书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口取纸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11.3.9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其他纸张（除复印纸）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G01090199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胶带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胶水</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订书机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起订器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美工刀</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卷笔刀</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大头针</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回形针</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剪刀</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笔筒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票夹</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橡皮筋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尺子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橡皮</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G0102021401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订书钉</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绳子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11.4.18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地球仪</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教具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文件收纳</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文件夹</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文件袋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文件筐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档案盒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资料册</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书报架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名片盒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档案袋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11.5.9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证件套</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财会用品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凭证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G01080204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账本</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本册</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G01080206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单据</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票据</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G01080205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复写纸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印台（印油）</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文具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11.6.6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点（验）钞机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钞票处理设备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G01032801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生活日用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日用百货</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插排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电源插座和转换器</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G0102061727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电话机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普通电话机</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G010208070101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钟表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钟</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G0102100901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台灯</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室内照明灯具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G0102061908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手电筒</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手电筒</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G0102061915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电池</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原电池和原电池组</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G010206151001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雨具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其他不另分类的物品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G019999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桌布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台布（桌布）</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12.1.9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毛巾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毛巾</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G0107030302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杯子（含纸杯）</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碟子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盘子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筷子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勺子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碗</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12.2.7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保温瓶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餐具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G01060812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床上装具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床褥单</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床褥单</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被面</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被面</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枕套</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枕套</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被罩</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被罩</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床罩</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床罩</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毯子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毯子</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毛巾被</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毛巾被</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12.3.8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枕巾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枕巾</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G0107030209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防护装备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12.4.1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医用口罩</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防疫、防护卫生装备及器具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G01032027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12.4.2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民用口罩</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防疫、防护卫生装备及器具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G01032027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12.4.3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防护服</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防疫、防护卫生装备及器具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G01032027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12.4.4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隔离衣</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防疫、防护卫生装备及器具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G01032027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卫生纸品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12.5.1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抽纸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卫生用纸制品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G01090501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12.5.2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卷纸</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卫生用纸制品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12.5.3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湿巾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卫生用纸制品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清洁工具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拖把</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扫把簸萁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垃圾袋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垃圾桶</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水桶</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脸盆</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手套</w:t>
            </w:r>
          </w:p>
        </w:tc>
        <w:tc>
          <w:tcPr>
            <w:tcW w:w="1052"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 xml:space="preserve">其他清洁用具 </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12.6.8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抹布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其他清洁用具</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清洁洗涤用品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洗洁精</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肥（香）皂和合成洗涤剂</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洗衣液</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肥（香）皂和合成洗涤剂</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洗衣粉</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肥（香）皂和合成洗涤剂</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肥皂</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肥（香）皂和合成洗涤剂</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消毒液</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消毒杀菌用品</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480" w:lineRule="auto"/>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G01090502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清洁剂</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肥（香）皂和合成洗涤剂</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12.7.7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洗手液</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肥（香）皂和合成洗涤剂</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spacing w:line="480" w:lineRule="auto"/>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G01090503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文体用品</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球类</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乒乓球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球类设备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羽毛球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球类设备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G01033603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足球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球类设备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G01033603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篮球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球类设备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G01033603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排球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球类设备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tcPr>
          <w:p>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G01033603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13.1.6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网球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球类设备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棋牌</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棋牌类运动设备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跳绳</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哑铃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举重设备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毽子</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跑步机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多功能训练器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踏步器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13.3.7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健身车</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健身设备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G01033626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消防设备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14.1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消防设备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消防设备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G01032501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灯光音响设备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15.1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灯光音响设备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舞台设备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G01033503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16</w:t>
            </w:r>
          </w:p>
        </w:tc>
        <w:tc>
          <w:tcPr>
            <w:tcW w:w="18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工程</w:t>
            </w:r>
          </w:p>
        </w:tc>
        <w:tc>
          <w:tcPr>
            <w:tcW w:w="10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16.1</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建筑工程</w:t>
            </w:r>
          </w:p>
        </w:tc>
        <w:tc>
          <w:tcPr>
            <w:tcW w:w="1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办公用房施工</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G02010401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业务用房施工</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G02010402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房屋修缮</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G020801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装修工程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装修工程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园林绿化工程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园林绿化工程施工</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G02021502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消防设施工程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消防工程和安防工程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G020510</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16.5</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防水防腐保温工程</w:t>
            </w:r>
          </w:p>
        </w:tc>
        <w:tc>
          <w:tcPr>
            <w:tcW w:w="1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防水工程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G020504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防腐保温工程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G020505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通风和空调设备安装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通风和空调设备安装</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G020606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计算机网络系统工程</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计算机网络系统工程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G02060206</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480"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16.8</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安防监控工程</w:t>
            </w:r>
          </w:p>
        </w:tc>
        <w:tc>
          <w:tcPr>
            <w:tcW w:w="1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保安监控和防盗报警系统工程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G02060202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智能卡系统工程</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G02060203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16.9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电梯安装</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电梯安装</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G02060803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政务信息服务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86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互联网接入服务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增值电信服务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C030102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直购；提供电子政务外网公共服务域接入服务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市大数据中心负责组织市本级采购入围</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云计算服务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直购；通过网络以按需、易扩展的方式获得所需资源和服务，主要包括IAAS(基础设施服务)、PAAS(平台服务)、SAAS（软件应用服务）等</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待定</w:t>
            </w:r>
          </w:p>
        </w:tc>
      </w:tr>
      <w:tr>
        <w:tblPrEx>
          <w:tblLayout w:type="fixed"/>
          <w:tblCellMar>
            <w:top w:w="0" w:type="dxa"/>
            <w:left w:w="108" w:type="dxa"/>
            <w:bottom w:w="0" w:type="dxa"/>
            <w:right w:w="108" w:type="dxa"/>
          </w:tblCellMar>
        </w:tblPrEx>
        <w:trPr>
          <w:trHeight w:val="10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数据处理服务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数据处理服务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议价或竞价；提供数据资源梳理与数据资源目录编制、 数据采集、数据治理、元数据管理、数据质量控制、历史数据电子化，以及数据应用、数据服务发布等服务。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144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视频会议终端服务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基础设施运营服务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G03020703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包括视频会议终端的安装、联调、现场会议保障、终端问题处理、备品备件、定期巡检等服务，完成视频会议终端接入综合视频会议系统省级平台或各市各部门现有平台等。可为省、市、县（市、区、功能区）、乡（镇、街道）四级不同政务部门提供个性化、定制化、多场景、多接入方式的视频会议终端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省大数据局统一组织采购入围</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网站迁移及统一技术平台</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其他运行维护服务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G03020699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直购；包括政府网站向市统一技术平台迁移服务及在统一技术平台上的运行服务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市大数据中心负责组织市本级采购入围</w:t>
            </w:r>
          </w:p>
        </w:tc>
      </w:tr>
      <w:tr>
        <w:tblPrEx>
          <w:tblLayout w:type="fixed"/>
          <w:tblCellMar>
            <w:top w:w="0" w:type="dxa"/>
            <w:left w:w="108" w:type="dxa"/>
            <w:bottom w:w="0" w:type="dxa"/>
            <w:right w:w="108" w:type="dxa"/>
          </w:tblCellMar>
        </w:tblPrEx>
        <w:trPr>
          <w:trHeight w:val="12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一体化移动办公平台</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基础电信服务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G03030101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提供VPDN流量套餐服务，用户通过VPDN通道接入政务外网行政服务域，满足部门工作人员移动办公需要。主要服务内容包括由运营商提供用户开户等相关入网服务，提供用户终端的应用安装、使用等服务，以及协助用户单位对自行开发的移动APP应用进行终端适配</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省大数据局统一组织采购入围</w:t>
            </w:r>
          </w:p>
        </w:tc>
      </w:tr>
      <w:tr>
        <w:tblPrEx>
          <w:tblLayout w:type="fixed"/>
          <w:tblCellMar>
            <w:top w:w="0" w:type="dxa"/>
            <w:left w:w="108" w:type="dxa"/>
            <w:bottom w:w="0" w:type="dxa"/>
            <w:right w:w="108" w:type="dxa"/>
          </w:tblCellMar>
        </w:tblPrEx>
        <w:trPr>
          <w:trHeight w:val="90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通用办公系统服务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软件运营服务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G03020701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直购；提供面向无办公系统的市级部门（单位）提供的日常办公应用支持，以及与市公文交换系统的对接和与山东通的融合服务等内容</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市大数据中心负责组织市本级采购入围</w:t>
            </w:r>
          </w:p>
        </w:tc>
      </w:tr>
      <w:tr>
        <w:tblPrEx>
          <w:tblLayout w:type="fixed"/>
          <w:tblCellMar>
            <w:top w:w="0" w:type="dxa"/>
            <w:left w:w="108" w:type="dxa"/>
            <w:bottom w:w="0" w:type="dxa"/>
            <w:right w:w="108" w:type="dxa"/>
          </w:tblCellMar>
        </w:tblPrEx>
        <w:trPr>
          <w:trHeight w:val="9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数字证书存储介质</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移动存储设备</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G0102010508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直购；提供市电子政务外网数字证书存储介质（USBkey）采购服务，满足电子政务外网认证服务体系数字证书的使用需求</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省大数据局统一组织采购入围</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信息化工程监理服务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信息化工程监理服务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议价或竞价；提供政务信息化项目第三方监理服务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17.10 </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政务信息系统软件测试服务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测试评估认证服务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议价或竞价；提供政务信息化项目第三方软件测试服务，不含信息安全等级保护测评和密码应用测评</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96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政务信息系统设计服务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信息系统设计服务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G03020802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kern w:val="0"/>
                <w:sz w:val="20"/>
                <w:szCs w:val="20"/>
              </w:rPr>
              <w:t>议价或竞价</w:t>
            </w:r>
            <w:r>
              <w:rPr>
                <w:rFonts w:hint="eastAsia" w:ascii="宋体" w:hAnsi="宋体" w:eastAsia="宋体" w:cs="宋体"/>
                <w:color w:val="000000"/>
                <w:kern w:val="0"/>
                <w:sz w:val="20"/>
                <w:szCs w:val="20"/>
              </w:rPr>
              <w:t>；提供基于采购单位信息化规划，根据其实际业务需求，对拟建政务信息系统的架构、选型和实施策略进行设计，为信息系统的开发和建设提供设计方案的服务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17.12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数字山东标准规范编制服务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其他信息技术咨询服务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G03020899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议价或竞价；提供数字山东建设涉及项目建设、应用开发、数据资源以及运行维护、安全管理等方面的标准编制服务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车辆管理</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宋体" w:hAnsi="宋体" w:eastAsia="宋体" w:cs="宋体"/>
                <w:color w:val="000000"/>
                <w:kern w:val="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宋体" w:hAnsi="宋体" w:eastAsia="宋体" w:cs="宋体"/>
                <w:color w:val="000000"/>
                <w:kern w:val="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宋体" w:hAnsi="宋体" w:eastAsia="宋体" w:cs="宋体"/>
                <w:color w:val="000000"/>
                <w:kern w:val="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宋体" w:hAnsi="宋体" w:eastAsia="宋体" w:cs="宋体"/>
                <w:color w:val="000000"/>
                <w:kern w:val="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宋体" w:hAnsi="宋体" w:eastAsia="宋体" w:cs="宋体"/>
                <w:color w:val="000000"/>
                <w:kern w:val="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宋体" w:hAnsi="宋体" w:eastAsia="宋体" w:cs="宋体"/>
                <w:color w:val="000000"/>
                <w:kern w:val="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8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大中型车辆租赁服务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车辆及其他运输机械租赁服务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C0403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市机关事务服务中心负责组织市本级采购入围</w:t>
            </w:r>
          </w:p>
        </w:tc>
      </w:tr>
      <w:tr>
        <w:tblPrEx>
          <w:tblLayout w:type="fixed"/>
          <w:tblCellMar>
            <w:top w:w="0" w:type="dxa"/>
            <w:left w:w="108" w:type="dxa"/>
            <w:bottom w:w="0" w:type="dxa"/>
            <w:right w:w="108" w:type="dxa"/>
          </w:tblCellMar>
        </w:tblPrEx>
        <w:trPr>
          <w:trHeight w:val="8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小微型车辆租赁服务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车辆及其他运输机械租赁服务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C0403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待定</w:t>
            </w:r>
          </w:p>
        </w:tc>
        <w:tc>
          <w:tcPr>
            <w:tcW w:w="5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待定</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市机关事务服务中心根据业务需要确定</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车辆维修和保养服务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车辆维修和保养服务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C050301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市机关事务服务中心负责组织市本级采购入围</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车辆加油服务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车辆加油服务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C050302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市机关事务服务中心负责组织市本级采购入围</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机动车保险服务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机动车保险服务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C15040201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市机关事务服务中心负责组织市本级采购入围</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车辆处置鉴定评估服务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资产及其他评估服务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G030805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市机关事务服务中心负责组织市本级采购入围</w:t>
            </w:r>
          </w:p>
        </w:tc>
      </w:tr>
      <w:tr>
        <w:tblPrEx>
          <w:tblLayout w:type="fixed"/>
          <w:tblCellMar>
            <w:top w:w="0" w:type="dxa"/>
            <w:left w:w="108" w:type="dxa"/>
            <w:bottom w:w="0" w:type="dxa"/>
            <w:right w:w="108" w:type="dxa"/>
          </w:tblCellMar>
        </w:tblPrEx>
        <w:trPr>
          <w:trHeight w:val="72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18.7</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车辆处置拍卖服务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其他商务服务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G030899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市机关事务服务中心负责组织市本级采购入围</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19</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法律服务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19.1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法律服务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法律服务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财会服务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会计服务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会计服务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C0802</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审计服务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审计服务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C0803</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资产及其他评估服务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资产及其他评估服务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C0805</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印刷服务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不包括单位日常工作开展所需的文件、公文、会议材料等的印刷服务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出版物印刷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印刷服务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C081401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议价或竞价；包括报纸、期刊、书籍、地图、年画、图片、挂历、画册及音像制品、电子出版物的装帧封面等</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1128"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包装装潢印刷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印刷服务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C081401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议价或竞价；包括商标标识、广告宣传品及作为产品包装装潢的纸、金属、塑料等的印刷品</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48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其他印刷品印刷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印刷服务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C081401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议价或竞价；包括文件、资料、图表、票证、证件、名片等</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信封印刷</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印刷服务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C081401</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工程造价咨询服务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工程造价咨询服务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工程造价咨询服务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C1008</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物业保安服务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23.1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物业管理服务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集中采购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物业管理服务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C1204</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23.2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保安服务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安全服务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G030810</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4"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24</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维修保养</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270" w:hRule="atLeast"/>
          <w:jc w:val="center"/>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24.1</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计算机和办公设备维护服务</w:t>
            </w:r>
          </w:p>
        </w:tc>
        <w:tc>
          <w:tcPr>
            <w:tcW w:w="10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计算机设备维修和保养服务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G030501</w:t>
            </w:r>
          </w:p>
        </w:tc>
        <w:tc>
          <w:tcPr>
            <w:tcW w:w="28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议价或竞价；包括电话机、传真机、复印机、计算机设备、计算机网络设备、信息安全设备等的维修和保养服务 </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458" w:hRule="atLeast"/>
          <w:jc w:val="center"/>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0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办公设备维修和保养服务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G030502</w:t>
            </w:r>
          </w:p>
        </w:tc>
        <w:tc>
          <w:tcPr>
            <w:tcW w:w="28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24.2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空调维修保养服务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空调、电梯维修和保养服务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G030507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270"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24.3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电梯维修保养服务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空调、电梯维修和保养服务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G030507</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议价或竞价</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承诺入驻</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暂无议价功能</w:t>
            </w:r>
          </w:p>
        </w:tc>
      </w:tr>
      <w:tr>
        <w:tblPrEx>
          <w:tblLayout w:type="fixed"/>
          <w:tblCellMar>
            <w:top w:w="0" w:type="dxa"/>
            <w:left w:w="108" w:type="dxa"/>
            <w:bottom w:w="0" w:type="dxa"/>
            <w:right w:w="108" w:type="dxa"/>
          </w:tblCellMar>
        </w:tblPrEx>
        <w:trPr>
          <w:trHeight w:val="528"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25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公共资源交易数字证书（CA）服务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b/>
                <w:bCs/>
                <w:color w:val="000000"/>
                <w:sz w:val="20"/>
                <w:szCs w:val="20"/>
              </w:rPr>
            </w:pP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b/>
                <w:bCs/>
                <w:color w:val="000000"/>
                <w:sz w:val="20"/>
                <w:szCs w:val="20"/>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r>
      <w:tr>
        <w:tblPrEx>
          <w:tblLayout w:type="fixed"/>
          <w:tblCellMar>
            <w:top w:w="0" w:type="dxa"/>
            <w:left w:w="108" w:type="dxa"/>
            <w:bottom w:w="0" w:type="dxa"/>
            <w:right w:w="108" w:type="dxa"/>
          </w:tblCellMar>
        </w:tblPrEx>
        <w:trPr>
          <w:trHeight w:val="749" w:hRule="atLeast"/>
          <w:jc w:val="center"/>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25.1</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公共资源交易数字证书（CA）服务</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分散采购</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其他信息技术服务</w:t>
            </w:r>
          </w:p>
        </w:tc>
        <w:tc>
          <w:tcPr>
            <w:tcW w:w="15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G030299</w:t>
            </w:r>
          </w:p>
        </w:tc>
        <w:tc>
          <w:tcPr>
            <w:tcW w:w="2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直购；包括数字证书存储介质、数字证书、电子印章以及配套技术支持服务。</w:t>
            </w: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eastAsia="宋体" w:cs="宋体"/>
                <w:color w:val="000000"/>
                <w:sz w:val="22"/>
                <w:szCs w:val="22"/>
              </w:rPr>
            </w:pPr>
          </w:p>
        </w:tc>
        <w:tc>
          <w:tcPr>
            <w:tcW w:w="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其他方式</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省公共资源交易中心统一组织采购入围</w:t>
            </w:r>
          </w:p>
        </w:tc>
      </w:tr>
    </w:tbl>
    <w:p>
      <w:pPr>
        <w:spacing w:line="20" w:lineRule="exact"/>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AE6411"/>
    <w:rsid w:val="001130C9"/>
    <w:rsid w:val="001940EA"/>
    <w:rsid w:val="005306AF"/>
    <w:rsid w:val="00622B55"/>
    <w:rsid w:val="00A10D11"/>
    <w:rsid w:val="00AE6411"/>
    <w:rsid w:val="00E81836"/>
    <w:rsid w:val="00F62904"/>
    <w:rsid w:val="0412165A"/>
    <w:rsid w:val="04C67CEA"/>
    <w:rsid w:val="06E41F10"/>
    <w:rsid w:val="081F136A"/>
    <w:rsid w:val="0BE7220A"/>
    <w:rsid w:val="0E36337E"/>
    <w:rsid w:val="0E917870"/>
    <w:rsid w:val="103D3C79"/>
    <w:rsid w:val="106521FF"/>
    <w:rsid w:val="131F3FAA"/>
    <w:rsid w:val="132B1D81"/>
    <w:rsid w:val="134977E8"/>
    <w:rsid w:val="145D5B9D"/>
    <w:rsid w:val="15CC4BBB"/>
    <w:rsid w:val="160231BE"/>
    <w:rsid w:val="160E0367"/>
    <w:rsid w:val="169E259E"/>
    <w:rsid w:val="17327D23"/>
    <w:rsid w:val="189964B8"/>
    <w:rsid w:val="19D040FE"/>
    <w:rsid w:val="1AD35CA0"/>
    <w:rsid w:val="1C3F0A99"/>
    <w:rsid w:val="1F8D2C24"/>
    <w:rsid w:val="1FF242FE"/>
    <w:rsid w:val="20BD14B9"/>
    <w:rsid w:val="215810E3"/>
    <w:rsid w:val="254C7881"/>
    <w:rsid w:val="2A817045"/>
    <w:rsid w:val="2D5D7677"/>
    <w:rsid w:val="2DB92014"/>
    <w:rsid w:val="2DF71634"/>
    <w:rsid w:val="30BC0701"/>
    <w:rsid w:val="31F14D70"/>
    <w:rsid w:val="31F26010"/>
    <w:rsid w:val="335420C0"/>
    <w:rsid w:val="36D64825"/>
    <w:rsid w:val="3AC62678"/>
    <w:rsid w:val="3B46211A"/>
    <w:rsid w:val="3B6D51F1"/>
    <w:rsid w:val="3C9B3B17"/>
    <w:rsid w:val="40CB1877"/>
    <w:rsid w:val="41A6407A"/>
    <w:rsid w:val="433C7305"/>
    <w:rsid w:val="438E28F4"/>
    <w:rsid w:val="445446BC"/>
    <w:rsid w:val="481A6EE9"/>
    <w:rsid w:val="48EC6666"/>
    <w:rsid w:val="490F139A"/>
    <w:rsid w:val="4A83498C"/>
    <w:rsid w:val="4B794B4A"/>
    <w:rsid w:val="4C4F7481"/>
    <w:rsid w:val="4E5A2373"/>
    <w:rsid w:val="4F0A50BA"/>
    <w:rsid w:val="502F3CE0"/>
    <w:rsid w:val="515E1D90"/>
    <w:rsid w:val="5604083A"/>
    <w:rsid w:val="56064F6D"/>
    <w:rsid w:val="56B359F1"/>
    <w:rsid w:val="576A66E3"/>
    <w:rsid w:val="58A83131"/>
    <w:rsid w:val="5A8C28A0"/>
    <w:rsid w:val="5B3B35B5"/>
    <w:rsid w:val="5CEB7709"/>
    <w:rsid w:val="611058DA"/>
    <w:rsid w:val="614E6CAB"/>
    <w:rsid w:val="62762422"/>
    <w:rsid w:val="62A166C3"/>
    <w:rsid w:val="62FC3ADE"/>
    <w:rsid w:val="63117577"/>
    <w:rsid w:val="63B0340C"/>
    <w:rsid w:val="66DC646D"/>
    <w:rsid w:val="679E4E79"/>
    <w:rsid w:val="686B233B"/>
    <w:rsid w:val="69320B76"/>
    <w:rsid w:val="6A473B3B"/>
    <w:rsid w:val="6AC9110A"/>
    <w:rsid w:val="6D7232B3"/>
    <w:rsid w:val="6EA93A0B"/>
    <w:rsid w:val="6F4F0CA0"/>
    <w:rsid w:val="6FC31F61"/>
    <w:rsid w:val="6FDB5E65"/>
    <w:rsid w:val="714C1FB6"/>
    <w:rsid w:val="71D74B82"/>
    <w:rsid w:val="72DE0249"/>
    <w:rsid w:val="754F3F34"/>
    <w:rsid w:val="756A14B3"/>
    <w:rsid w:val="76F87FE8"/>
    <w:rsid w:val="77845F03"/>
    <w:rsid w:val="787F5BFA"/>
    <w:rsid w:val="7A0C1966"/>
    <w:rsid w:val="7C526448"/>
    <w:rsid w:val="7E852D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qFormat/>
    <w:uiPriority w:val="0"/>
    <w:rPr>
      <w:rFonts w:asciiTheme="minorHAnsi" w:hAnsiTheme="minorHAnsi" w:eastAsiaTheme="minorEastAsia" w:cstheme="minorBidi"/>
      <w:kern w:val="2"/>
      <w:sz w:val="18"/>
      <w:szCs w:val="18"/>
    </w:rPr>
  </w:style>
  <w:style w:type="character" w:customStyle="1" w:styleId="7">
    <w:name w:val="页脚 Char"/>
    <w:basedOn w:val="4"/>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2448</Words>
  <Characters>13955</Characters>
  <Lines>116</Lines>
  <Paragraphs>32</Paragraphs>
  <TotalTime>14</TotalTime>
  <ScaleCrop>false</ScaleCrop>
  <LinksUpToDate>false</LinksUpToDate>
  <CharactersWithSpaces>16371</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2021-07-13T01:38:00Z</dcterms:created>
  <dc:creator>Administrator</dc:creator>
  <cp:lastModifiedBy>Administrator</cp:lastModifiedBy>
  <dcterms:modified xsi:type="dcterms:W3CDTF">2021-07-14T06:26:03Z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054EFAF7D15F42EA9CD41988F4F9AFA4</vt:lpwstr>
  </property>
</Properties>
</file>