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textAlignment w:val="baseline"/>
        <w:rPr>
          <w:rFonts w:ascii="文星简小标宋" w:hAnsi="文星简小标宋" w:eastAsia="宋体"/>
          <w:b/>
          <w:sz w:val="44"/>
        </w:rPr>
      </w:pPr>
    </w:p>
    <w:p>
      <w:pPr>
        <w:spacing w:line="560" w:lineRule="exact"/>
        <w:jc w:val="center"/>
        <w:textAlignment w:val="baseline"/>
        <w:rPr>
          <w:rFonts w:hint="eastAsia" w:ascii="文星简小标宋" w:hAnsi="文星简小标宋" w:eastAsia="宋体"/>
          <w:b/>
          <w:sz w:val="44"/>
        </w:rPr>
      </w:pPr>
    </w:p>
    <w:p>
      <w:pPr>
        <w:spacing w:line="560" w:lineRule="exact"/>
        <w:jc w:val="center"/>
        <w:textAlignment w:val="baseline"/>
        <w:rPr>
          <w:rFonts w:hint="eastAsia" w:ascii="文星简小标宋" w:hAnsi="文星简小标宋" w:eastAsia="文星简小标宋"/>
          <w:b/>
          <w:sz w:val="44"/>
        </w:rPr>
      </w:pPr>
    </w:p>
    <w:p>
      <w:pPr>
        <w:spacing w:line="540" w:lineRule="exact"/>
        <w:jc w:val="center"/>
        <w:textAlignment w:val="baseline"/>
        <w:rPr>
          <w:rFonts w:hint="eastAsia" w:ascii="文星简小标宋" w:hAnsi="文星简小标宋" w:eastAsia="文星简小标宋"/>
          <w:b/>
          <w:sz w:val="44"/>
        </w:rPr>
      </w:pPr>
    </w:p>
    <w:p>
      <w:pPr>
        <w:spacing w:line="540" w:lineRule="exact"/>
        <w:jc w:val="center"/>
        <w:textAlignment w:val="baseline"/>
        <w:rPr>
          <w:rFonts w:hint="eastAsia" w:ascii="文星简小标宋" w:hAnsi="文星简小标宋" w:eastAsia="文星简小标宋"/>
          <w:b/>
          <w:sz w:val="44"/>
        </w:rPr>
      </w:pPr>
    </w:p>
    <w:p>
      <w:pPr>
        <w:spacing w:line="540" w:lineRule="exact"/>
        <w:jc w:val="center"/>
        <w:textAlignment w:val="baseline"/>
        <w:rPr>
          <w:rFonts w:hint="eastAsia" w:ascii="文星简小标宋" w:hAnsi="文星简小标宋" w:eastAsia="文星简小标宋"/>
          <w:b/>
          <w:sz w:val="44"/>
        </w:rPr>
      </w:pPr>
    </w:p>
    <w:p>
      <w:pPr>
        <w:spacing w:line="540" w:lineRule="exact"/>
        <w:jc w:val="center"/>
        <w:textAlignment w:val="baseline"/>
        <w:rPr>
          <w:rFonts w:hint="eastAsia" w:ascii="文星简小标宋" w:hAnsi="文星简小标宋" w:eastAsia="文星简小标宋"/>
          <w:b/>
          <w:sz w:val="44"/>
        </w:rPr>
      </w:pPr>
    </w:p>
    <w:p>
      <w:pPr>
        <w:spacing w:line="540" w:lineRule="exact"/>
        <w:jc w:val="center"/>
        <w:textAlignment w:val="baseline"/>
        <w:rPr>
          <w:rFonts w:hint="eastAsia" w:ascii="文星简小标宋" w:hAnsi="文星简小标宋" w:eastAsia="文星简小标宋"/>
          <w:b/>
          <w:sz w:val="44"/>
        </w:rPr>
      </w:pPr>
    </w:p>
    <w:p>
      <w:pPr>
        <w:tabs>
          <w:tab w:val="left" w:pos="7863"/>
        </w:tabs>
        <w:spacing w:line="600" w:lineRule="exact"/>
        <w:jc w:val="center"/>
        <w:textAlignment w:val="baseline"/>
        <w:rPr>
          <w:rFonts w:hint="eastAsia" w:ascii="仿宋_GB2312" w:hAnsi="仿宋_GB2312"/>
        </w:rPr>
      </w:pPr>
      <w:r>
        <w:rPr>
          <w:rFonts w:hint="eastAsia" w:ascii="仿宋_GB2312" w:hAnsi="仿宋_GB2312"/>
        </w:rPr>
        <w:t>威财会〔202</w:t>
      </w:r>
      <w:r>
        <w:rPr>
          <w:rFonts w:hint="eastAsia" w:ascii="仿宋_GB2312" w:hAnsi="仿宋_GB2312"/>
          <w:lang w:val="en-US" w:eastAsia="zh-CN"/>
        </w:rPr>
        <w:t>4</w:t>
      </w:r>
      <w:r>
        <w:rPr>
          <w:rFonts w:hint="eastAsia" w:ascii="仿宋_GB2312" w:hAnsi="仿宋_GB2312"/>
        </w:rPr>
        <w:t>〕</w:t>
      </w:r>
      <w:r>
        <w:rPr>
          <w:rFonts w:hint="eastAsia" w:ascii="仿宋_GB2312" w:hAnsi="仿宋_GB2312"/>
          <w:lang w:val="en-US" w:eastAsia="zh-CN"/>
        </w:rPr>
        <w:t>10</w:t>
      </w:r>
      <w:r>
        <w:rPr>
          <w:rFonts w:hint="eastAsia" w:ascii="仿宋_GB2312" w:hAnsi="仿宋_GB2312"/>
        </w:rPr>
        <w:t>号</w:t>
      </w:r>
    </w:p>
    <w:p>
      <w:pPr>
        <w:spacing w:line="500" w:lineRule="exact"/>
        <w:jc w:val="center"/>
        <w:textAlignment w:val="baseline"/>
        <w:rPr>
          <w:rFonts w:hint="eastAsia" w:ascii="仿宋_GB2312" w:hAnsi="仿宋_GB2312"/>
        </w:rPr>
      </w:pPr>
    </w:p>
    <w:p>
      <w:pPr>
        <w:spacing w:line="500" w:lineRule="exact"/>
        <w:jc w:val="center"/>
        <w:textAlignment w:val="baseline"/>
        <w:rPr>
          <w:rFonts w:hint="eastAsia" w:ascii="文星简小标宋" w:hAnsi="文星简小标宋" w:eastAsia="文星简小标宋"/>
        </w:rPr>
      </w:pPr>
    </w:p>
    <w:p>
      <w:pPr>
        <w:spacing w:line="600" w:lineRule="exact"/>
        <w:jc w:val="center"/>
        <w:rPr>
          <w:rFonts w:hint="eastAsia" w:ascii="文星简小标宋" w:hAnsi="文星简小标宋" w:eastAsia="文星简小标宋"/>
          <w:sz w:val="44"/>
        </w:rPr>
      </w:pPr>
      <w:r>
        <w:rPr>
          <w:rFonts w:hint="eastAsia" w:ascii="文星简小标宋" w:hAnsi="文星简小标宋" w:eastAsia="文星简小标宋"/>
          <w:sz w:val="44"/>
        </w:rPr>
        <w:t>关于印发《威海市高端会计人才选拔培养</w:t>
      </w:r>
    </w:p>
    <w:p>
      <w:pPr>
        <w:spacing w:line="600" w:lineRule="exact"/>
        <w:jc w:val="center"/>
        <w:rPr>
          <w:rFonts w:hint="eastAsia" w:ascii="文星简小标宋" w:hAnsi="文星简小标宋" w:eastAsia="文星简小标宋"/>
          <w:sz w:val="44"/>
        </w:rPr>
      </w:pPr>
      <w:r>
        <w:rPr>
          <w:rFonts w:hint="eastAsia" w:ascii="文星简小标宋" w:hAnsi="文星简小标宋" w:eastAsia="文星简小标宋"/>
          <w:sz w:val="44"/>
        </w:rPr>
        <w:t>实施方案》的通知</w:t>
      </w:r>
    </w:p>
    <w:p>
      <w:pPr>
        <w:spacing w:line="600" w:lineRule="exact"/>
        <w:jc w:val="left"/>
        <w:rPr>
          <w:rFonts w:hint="eastAsia" w:ascii="仿宋_GB2312" w:hAnsi="宋体"/>
          <w:szCs w:val="32"/>
        </w:rPr>
      </w:pPr>
    </w:p>
    <w:p>
      <w:pPr>
        <w:spacing w:line="600" w:lineRule="exact"/>
        <w:jc w:val="left"/>
        <w:rPr>
          <w:rFonts w:hint="eastAsia" w:ascii="仿宋_GB2312" w:hAnsi="宋体"/>
          <w:szCs w:val="32"/>
        </w:rPr>
      </w:pPr>
      <w:r>
        <w:rPr>
          <w:rFonts w:hint="eastAsia"/>
        </w:rPr>
        <w:t>各区市党委组织部、财政局、人力资源和社会保障局，国家级开发区工委</w:t>
      </w:r>
      <w:r>
        <w:rPr>
          <w:rFonts w:hint="eastAsia"/>
          <w:lang w:eastAsia="zh-CN"/>
        </w:rPr>
        <w:t>党群工作</w:t>
      </w:r>
      <w:r>
        <w:rPr>
          <w:rFonts w:hint="eastAsia"/>
        </w:rPr>
        <w:t>部、财政金融局、科技创新局，市直各部门（单位），各大中型企业，各有关单位，各会计师事务所</w:t>
      </w:r>
      <w:r>
        <w:rPr>
          <w:rFonts w:hint="eastAsia" w:ascii="仿宋_GB2312" w:hAnsi="宋体"/>
          <w:szCs w:val="32"/>
        </w:rPr>
        <w:t>：</w:t>
      </w:r>
    </w:p>
    <w:p>
      <w:pPr>
        <w:widowControl/>
        <w:spacing w:line="600" w:lineRule="exact"/>
        <w:ind w:firstLine="640"/>
        <w:jc w:val="left"/>
        <w:rPr>
          <w:rFonts w:hint="eastAsia" w:ascii="仿宋" w:hAnsi="仿宋" w:cs="宋体"/>
          <w:kern w:val="0"/>
          <w:szCs w:val="32"/>
        </w:rPr>
      </w:pPr>
      <w:r>
        <w:rPr>
          <w:rFonts w:hint="eastAsia" w:ascii="仿宋_GB2312" w:hAnsi="仿宋"/>
          <w:color w:val="auto"/>
          <w:szCs w:val="32"/>
          <w:lang w:eastAsia="zh-CN"/>
        </w:rPr>
        <w:t>为全面贯彻落实市委、市政府关于实施</w:t>
      </w:r>
      <w:r>
        <w:rPr>
          <w:rFonts w:hint="eastAsia" w:ascii="仿宋_GB2312" w:hAnsi="仿宋"/>
          <w:color w:val="auto"/>
          <w:szCs w:val="32"/>
          <w:highlight w:val="none"/>
          <w:lang w:eastAsia="zh-CN"/>
        </w:rPr>
        <w:t>“新时代威海英才工程”</w:t>
      </w:r>
      <w:r>
        <w:rPr>
          <w:rFonts w:hint="eastAsia" w:ascii="仿宋_GB2312" w:hAnsi="仿宋"/>
          <w:color w:val="auto"/>
          <w:szCs w:val="32"/>
          <w:lang w:eastAsia="zh-CN"/>
        </w:rPr>
        <w:t>的决策部</w:t>
      </w:r>
      <w:bookmarkStart w:id="0" w:name="_GoBack"/>
      <w:bookmarkEnd w:id="0"/>
      <w:r>
        <w:rPr>
          <w:rFonts w:hint="eastAsia" w:ascii="仿宋_GB2312" w:hAnsi="仿宋"/>
          <w:color w:val="auto"/>
          <w:szCs w:val="32"/>
          <w:lang w:eastAsia="zh-CN"/>
        </w:rPr>
        <w:t>署</w:t>
      </w:r>
      <w:r>
        <w:rPr>
          <w:rFonts w:hint="eastAsia" w:ascii="仿宋_GB2312"/>
          <w:szCs w:val="32"/>
        </w:rPr>
        <w:t>，着力培养一批具有国际视野和战略思维的复合型高层次会计人才，全面提升全市会计人员队伍整体素质，</w:t>
      </w:r>
      <w:r>
        <w:rPr>
          <w:rFonts w:hint="eastAsia" w:ascii="仿宋" w:hAnsi="仿宋" w:cs="宋体"/>
          <w:kern w:val="0"/>
          <w:szCs w:val="32"/>
        </w:rPr>
        <w:t>市委组织部、市财政局、市人力资源社会保障局研究制定了《威海市高端会计人才选拔培养实施方案》，现予印发，请结合实际认真贯彻执行。</w:t>
      </w:r>
    </w:p>
    <w:p>
      <w:pPr>
        <w:spacing w:line="600" w:lineRule="exact"/>
        <w:ind w:firstLine="632" w:firstLineChars="200"/>
        <w:rPr>
          <w:rFonts w:hint="eastAsia" w:ascii="仿宋_GB2312"/>
          <w:szCs w:val="32"/>
        </w:rPr>
      </w:pPr>
    </w:p>
    <w:p>
      <w:pPr>
        <w:spacing w:line="600" w:lineRule="exact"/>
        <w:ind w:firstLine="632" w:firstLineChars="200"/>
        <w:rPr>
          <w:rFonts w:hint="eastAsia" w:ascii="仿宋_GB2312"/>
          <w:szCs w:val="32"/>
        </w:rPr>
      </w:pPr>
    </w:p>
    <w:p>
      <w:pPr>
        <w:spacing w:line="600" w:lineRule="exact"/>
        <w:ind w:firstLine="632" w:firstLineChars="200"/>
        <w:rPr>
          <w:rFonts w:hint="eastAsia" w:ascii="仿宋_GB2312"/>
          <w:szCs w:val="32"/>
        </w:rPr>
      </w:pPr>
      <w:r>
        <w:rPr>
          <w:rFonts w:hint="eastAsia" w:ascii="仿宋_GB2312"/>
          <w:szCs w:val="32"/>
        </w:rPr>
        <w:t>中共威海市委组织部            威海市财政局</w:t>
      </w:r>
    </w:p>
    <w:p>
      <w:pPr>
        <w:spacing w:line="600" w:lineRule="exact"/>
        <w:ind w:firstLine="316" w:firstLineChars="100"/>
        <w:rPr>
          <w:rFonts w:hint="eastAsia" w:ascii="仿宋_GB2312"/>
          <w:szCs w:val="32"/>
        </w:rPr>
      </w:pPr>
    </w:p>
    <w:p>
      <w:pPr>
        <w:spacing w:line="600" w:lineRule="exact"/>
        <w:ind w:firstLine="316" w:firstLineChars="100"/>
        <w:rPr>
          <w:rFonts w:hint="eastAsia" w:ascii="仿宋_GB2312"/>
          <w:szCs w:val="32"/>
        </w:rPr>
      </w:pPr>
    </w:p>
    <w:p>
      <w:pPr>
        <w:spacing w:line="600" w:lineRule="exact"/>
        <w:rPr>
          <w:rFonts w:hint="eastAsia" w:ascii="仿宋_GB2312"/>
          <w:szCs w:val="32"/>
        </w:rPr>
      </w:pPr>
    </w:p>
    <w:p>
      <w:pPr>
        <w:spacing w:line="600" w:lineRule="exact"/>
        <w:ind w:firstLine="3761" w:firstLineChars="1190"/>
        <w:rPr>
          <w:rFonts w:hint="eastAsia" w:ascii="仿宋_GB2312"/>
          <w:szCs w:val="32"/>
        </w:rPr>
      </w:pPr>
      <w:r>
        <w:rPr>
          <w:rFonts w:hint="eastAsia" w:ascii="仿宋_GB2312"/>
          <w:szCs w:val="32"/>
        </w:rPr>
        <w:t>威海市人力资源和社会保障局</w:t>
      </w:r>
    </w:p>
    <w:p>
      <w:pPr>
        <w:spacing w:line="600" w:lineRule="exact"/>
        <w:ind w:firstLine="632" w:firstLineChars="200"/>
        <w:rPr>
          <w:rFonts w:hint="eastAsia" w:ascii="仿宋_GB2312"/>
          <w:szCs w:val="32"/>
        </w:rPr>
      </w:pPr>
    </w:p>
    <w:p>
      <w:pPr>
        <w:spacing w:line="600" w:lineRule="exact"/>
        <w:ind w:firstLine="632" w:firstLineChars="200"/>
        <w:rPr>
          <w:rFonts w:hint="eastAsia" w:ascii="仿宋_GB2312"/>
          <w:szCs w:val="32"/>
        </w:rPr>
      </w:pPr>
    </w:p>
    <w:p>
      <w:pPr>
        <w:spacing w:line="600" w:lineRule="exact"/>
        <w:ind w:firstLine="5334" w:firstLineChars="1688"/>
        <w:rPr>
          <w:rFonts w:hint="eastAsia" w:ascii="仿宋_GB2312"/>
          <w:szCs w:val="32"/>
        </w:rPr>
      </w:pPr>
    </w:p>
    <w:p>
      <w:pPr>
        <w:spacing w:line="600" w:lineRule="exact"/>
        <w:ind w:firstLine="5056" w:firstLineChars="1600"/>
        <w:rPr>
          <w:rFonts w:hint="eastAsia" w:ascii="仿宋_GB2312"/>
          <w:szCs w:val="32"/>
        </w:rPr>
      </w:pPr>
    </w:p>
    <w:p>
      <w:pPr>
        <w:spacing w:line="600" w:lineRule="exact"/>
        <w:ind w:firstLine="5056" w:firstLineChars="1600"/>
        <w:rPr>
          <w:rFonts w:hint="eastAsia" w:ascii="仿宋_GB2312"/>
          <w:szCs w:val="32"/>
        </w:rPr>
      </w:pPr>
    </w:p>
    <w:p>
      <w:pPr>
        <w:spacing w:line="600" w:lineRule="exact"/>
        <w:ind w:firstLine="632" w:firstLineChars="200"/>
        <w:jc w:val="center"/>
        <w:rPr>
          <w:rFonts w:hint="eastAsia" w:ascii="仿宋_GB2312"/>
          <w:szCs w:val="32"/>
        </w:rPr>
      </w:pPr>
      <w:r>
        <w:rPr>
          <w:rFonts w:hint="eastAsia" w:ascii="仿宋_GB2312"/>
          <w:szCs w:val="32"/>
        </w:rPr>
        <w:t xml:space="preserve">                 202</w:t>
      </w:r>
      <w:r>
        <w:rPr>
          <w:rFonts w:hint="eastAsia" w:ascii="仿宋_GB2312"/>
          <w:szCs w:val="32"/>
          <w:lang w:val="en-US" w:eastAsia="zh-CN"/>
        </w:rPr>
        <w:t>4</w:t>
      </w:r>
      <w:r>
        <w:rPr>
          <w:rFonts w:hint="eastAsia" w:ascii="仿宋_GB2312"/>
          <w:szCs w:val="32"/>
        </w:rPr>
        <w:t>年</w:t>
      </w:r>
      <w:r>
        <w:rPr>
          <w:rFonts w:hint="eastAsia" w:ascii="仿宋_GB2312"/>
          <w:szCs w:val="32"/>
          <w:lang w:val="en-US" w:eastAsia="zh-CN"/>
        </w:rPr>
        <w:t>5</w:t>
      </w:r>
      <w:r>
        <w:rPr>
          <w:rFonts w:hint="eastAsia" w:ascii="仿宋_GB2312"/>
          <w:szCs w:val="32"/>
        </w:rPr>
        <w:t>月</w:t>
      </w:r>
      <w:r>
        <w:rPr>
          <w:rFonts w:hint="eastAsia" w:ascii="仿宋_GB2312"/>
          <w:szCs w:val="32"/>
          <w:lang w:val="en-US" w:eastAsia="zh-CN"/>
        </w:rPr>
        <w:t>11</w:t>
      </w:r>
      <w:r>
        <w:rPr>
          <w:rFonts w:hint="eastAsia" w:ascii="仿宋_GB2312"/>
          <w:szCs w:val="32"/>
        </w:rPr>
        <w:t>日</w:t>
      </w:r>
    </w:p>
    <w:p>
      <w:pPr>
        <w:jc w:val="center"/>
        <w:rPr>
          <w:rFonts w:hint="eastAsia" w:ascii="文星简小标宋" w:eastAsia="文星简小标宋"/>
          <w:color w:val="auto"/>
          <w:sz w:val="44"/>
          <w:szCs w:val="44"/>
        </w:rPr>
      </w:pPr>
      <w:r>
        <w:rPr>
          <w:rFonts w:ascii="文星简小标宋" w:eastAsia="文星简小标宋"/>
          <w:sz w:val="44"/>
          <w:szCs w:val="44"/>
        </w:rPr>
        <w:br w:type="page"/>
      </w:r>
      <w:r>
        <w:rPr>
          <w:rFonts w:hint="eastAsia" w:ascii="文星简小标宋" w:eastAsia="文星简小标宋"/>
          <w:color w:val="auto"/>
          <w:sz w:val="44"/>
          <w:szCs w:val="44"/>
        </w:rPr>
        <w:t>威海市高端会计人才选拔培养实施方案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jc w:val="center"/>
        <w:textAlignment w:val="auto"/>
        <w:rPr>
          <w:rFonts w:hint="eastAsia" w:ascii="楷体_GB2312" w:eastAsia="楷体_GB2312"/>
          <w:color w:val="auto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仿宋" w:hAnsi="仿宋" w:eastAsia="仿宋_GB2312"/>
          <w:color w:val="auto"/>
          <w:szCs w:val="32"/>
          <w:lang w:eastAsia="zh-CN"/>
        </w:rPr>
      </w:pPr>
      <w:r>
        <w:rPr>
          <w:rFonts w:hint="eastAsia" w:ascii="仿宋_GB2312" w:hAnsi="仿宋"/>
          <w:color w:val="auto"/>
          <w:szCs w:val="32"/>
          <w:lang w:eastAsia="zh-CN"/>
        </w:rPr>
        <w:t>为全面贯彻落实市委、市政府关于实施</w:t>
      </w:r>
      <w:r>
        <w:rPr>
          <w:rFonts w:hint="eastAsia" w:ascii="仿宋_GB2312" w:hAnsi="仿宋"/>
          <w:color w:val="auto"/>
          <w:szCs w:val="32"/>
          <w:highlight w:val="none"/>
          <w:lang w:eastAsia="zh-CN"/>
        </w:rPr>
        <w:t>“新时代威海英才工程”</w:t>
      </w:r>
      <w:r>
        <w:rPr>
          <w:rFonts w:hint="eastAsia" w:ascii="仿宋_GB2312" w:hAnsi="仿宋"/>
          <w:color w:val="auto"/>
          <w:szCs w:val="32"/>
          <w:lang w:eastAsia="zh-CN"/>
        </w:rPr>
        <w:t>的决策部署，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eastAsia="zh-CN"/>
        </w:rPr>
        <w:t>加快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推进“人才兴威”攻坚突破行动，充分激发人才资源在引领产业转型升级、促进科技创新发展、服务精致城市建设等方面的核心作用，</w:t>
      </w:r>
      <w:r>
        <w:rPr>
          <w:rFonts w:hint="eastAsia" w:ascii="仿宋_GB2312" w:hAnsi="仿宋"/>
          <w:color w:val="auto"/>
          <w:szCs w:val="32"/>
        </w:rPr>
        <w:t>根据</w:t>
      </w:r>
      <w:r>
        <w:rPr>
          <w:rFonts w:hint="eastAsia" w:ascii="仿宋_GB2312" w:hAnsi="仿宋"/>
          <w:color w:val="auto"/>
          <w:szCs w:val="32"/>
          <w:lang w:eastAsia="zh-CN"/>
        </w:rPr>
        <w:t>财政部</w:t>
      </w:r>
      <w:r>
        <w:rPr>
          <w:rFonts w:hint="eastAsia" w:ascii="仿宋_GB2312" w:hAnsi="仿宋"/>
          <w:color w:val="auto"/>
          <w:szCs w:val="32"/>
        </w:rPr>
        <w:t>《会计行业人才发展规划(2021-2025年）》、《山东省高端会计人才选拔培养实施方案》、《山东省财政厅关于全面加强和改进会计管理工作的意见》</w:t>
      </w:r>
      <w:r>
        <w:rPr>
          <w:rFonts w:hint="eastAsia" w:ascii="仿宋_GB2312" w:hAnsi="仿宋"/>
          <w:color w:val="auto"/>
          <w:szCs w:val="32"/>
          <w:lang w:eastAsia="zh-CN"/>
        </w:rPr>
        <w:t>有关</w:t>
      </w:r>
      <w:r>
        <w:rPr>
          <w:rFonts w:hint="eastAsia" w:ascii="仿宋_GB2312" w:hAnsi="仿宋"/>
          <w:color w:val="auto"/>
          <w:szCs w:val="32"/>
        </w:rPr>
        <w:t>精神，结合我市</w:t>
      </w:r>
      <w:r>
        <w:rPr>
          <w:rFonts w:hint="eastAsia" w:ascii="仿宋_GB2312" w:hAnsi="仿宋"/>
          <w:color w:val="auto"/>
          <w:szCs w:val="32"/>
          <w:lang w:eastAsia="zh-CN"/>
        </w:rPr>
        <w:t>会计管理</w:t>
      </w:r>
      <w:r>
        <w:rPr>
          <w:rFonts w:hint="eastAsia" w:ascii="仿宋_GB2312" w:hAnsi="仿宋"/>
          <w:color w:val="auto"/>
          <w:szCs w:val="32"/>
        </w:rPr>
        <w:t>实际，</w:t>
      </w:r>
      <w:r>
        <w:rPr>
          <w:rFonts w:hint="eastAsia" w:ascii="仿宋_GB2312" w:hAnsi="仿宋"/>
          <w:color w:val="auto"/>
          <w:szCs w:val="32"/>
          <w:lang w:eastAsia="zh-CN"/>
        </w:rPr>
        <w:t>制定如下</w:t>
      </w:r>
      <w:r>
        <w:rPr>
          <w:rFonts w:hint="eastAsia" w:ascii="仿宋" w:hAnsi="仿宋"/>
          <w:color w:val="auto"/>
          <w:szCs w:val="32"/>
        </w:rPr>
        <w:t>实施方案</w:t>
      </w:r>
      <w:r>
        <w:rPr>
          <w:rFonts w:hint="eastAsia" w:ascii="仿宋" w:hAnsi="仿宋"/>
          <w:color w:val="auto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黑体" w:eastAsia="黑体"/>
          <w:color w:val="auto"/>
          <w:szCs w:val="32"/>
        </w:rPr>
      </w:pPr>
      <w:r>
        <w:rPr>
          <w:rFonts w:hint="eastAsia" w:ascii="黑体" w:eastAsia="黑体"/>
          <w:color w:val="auto"/>
          <w:szCs w:val="32"/>
        </w:rPr>
        <w:t>一、指导思想</w:t>
      </w:r>
    </w:p>
    <w:p>
      <w:pPr>
        <w:keepNext w:val="0"/>
        <w:keepLines w:val="0"/>
        <w:pageBreakBefore w:val="0"/>
        <w:widowControl/>
        <w:tabs>
          <w:tab w:val="left" w:pos="7750"/>
        </w:tabs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2" w:firstLineChars="200"/>
        <w:jc w:val="left"/>
        <w:textAlignment w:val="auto"/>
        <w:rPr>
          <w:rFonts w:ascii="仿宋" w:hAnsi="宋体" w:cs="宋体"/>
          <w:color w:val="auto"/>
          <w:kern w:val="0"/>
          <w:szCs w:val="32"/>
        </w:rPr>
      </w:pPr>
      <w:r>
        <w:rPr>
          <w:rFonts w:hint="eastAsia" w:ascii="仿宋" w:hAnsi="宋体" w:cs="宋体"/>
          <w:color w:val="auto"/>
          <w:kern w:val="0"/>
          <w:szCs w:val="32"/>
        </w:rPr>
        <w:t>以习近平新时代中国特色社会主义思想为指导，深入</w:t>
      </w:r>
      <w:r>
        <w:rPr>
          <w:rFonts w:hint="eastAsia" w:ascii="仿宋" w:hAnsi="宋体" w:cs="宋体"/>
          <w:color w:val="auto"/>
          <w:kern w:val="0"/>
          <w:szCs w:val="32"/>
          <w:lang w:eastAsia="zh-CN"/>
        </w:rPr>
        <w:t>学习宣传</w:t>
      </w:r>
      <w:r>
        <w:rPr>
          <w:rFonts w:hint="eastAsia" w:ascii="仿宋" w:hAnsi="宋体" w:cs="宋体"/>
          <w:color w:val="auto"/>
          <w:kern w:val="0"/>
          <w:szCs w:val="32"/>
        </w:rPr>
        <w:t>贯彻党的</w:t>
      </w:r>
      <w:r>
        <w:rPr>
          <w:rFonts w:hint="eastAsia" w:ascii="仿宋" w:hAnsi="宋体" w:cs="宋体"/>
          <w:color w:val="auto"/>
          <w:kern w:val="0"/>
          <w:szCs w:val="32"/>
          <w:lang w:eastAsia="zh-CN"/>
        </w:rPr>
        <w:t>二十大</w:t>
      </w:r>
      <w:r>
        <w:rPr>
          <w:rFonts w:hint="eastAsia" w:ascii="仿宋" w:hAnsi="宋体" w:cs="宋体"/>
          <w:color w:val="auto"/>
          <w:kern w:val="0"/>
          <w:szCs w:val="32"/>
        </w:rPr>
        <w:t>精神，全面</w:t>
      </w:r>
      <w:r>
        <w:rPr>
          <w:rFonts w:hint="eastAsia" w:ascii="仿宋" w:hAnsi="宋体" w:cs="宋体"/>
          <w:color w:val="auto"/>
          <w:kern w:val="0"/>
          <w:szCs w:val="32"/>
          <w:lang w:eastAsia="zh-CN"/>
        </w:rPr>
        <w:t>落实</w:t>
      </w:r>
      <w:r>
        <w:rPr>
          <w:rFonts w:hint="eastAsia" w:ascii="仿宋" w:hAnsi="宋体" w:cs="宋体"/>
          <w:color w:val="auto"/>
          <w:kern w:val="0"/>
          <w:szCs w:val="32"/>
        </w:rPr>
        <w:t>习近平总书记关于新时代人才工作</w:t>
      </w:r>
      <w:r>
        <w:rPr>
          <w:rFonts w:hint="eastAsia" w:ascii="仿宋" w:hAnsi="宋体" w:cs="宋体"/>
          <w:color w:val="auto"/>
          <w:kern w:val="0"/>
          <w:szCs w:val="32"/>
          <w:lang w:eastAsia="zh-CN"/>
        </w:rPr>
        <w:t>的重要思想</w:t>
      </w:r>
      <w:r>
        <w:rPr>
          <w:rFonts w:hint="eastAsia" w:ascii="仿宋" w:hAnsi="宋体" w:cs="宋体"/>
          <w:color w:val="auto"/>
          <w:kern w:val="0"/>
          <w:szCs w:val="32"/>
        </w:rPr>
        <w:t>，</w:t>
      </w:r>
      <w:r>
        <w:rPr>
          <w:rFonts w:hint="eastAsia" w:hAnsi="仿宋" w:cs="仿宋"/>
          <w:color w:val="auto"/>
          <w:lang w:eastAsia="zh-CN"/>
        </w:rPr>
        <w:t>按照</w:t>
      </w:r>
      <w:r>
        <w:rPr>
          <w:rFonts w:hint="eastAsia" w:hAnsi="仿宋" w:cs="仿宋"/>
          <w:color w:val="auto"/>
        </w:rPr>
        <w:t>财政部《会计改革与发展“十四五”规划纲要》</w:t>
      </w:r>
      <w:r>
        <w:rPr>
          <w:rFonts w:hint="eastAsia" w:hAnsi="仿宋" w:cs="仿宋"/>
          <w:color w:val="auto"/>
          <w:lang w:eastAsia="zh-CN"/>
        </w:rPr>
        <w:t>相关要求</w:t>
      </w:r>
      <w:r>
        <w:rPr>
          <w:rFonts w:hint="eastAsia" w:hAnsi="仿宋" w:cs="仿宋"/>
          <w:color w:val="auto"/>
        </w:rPr>
        <w:t>，借鉴全省高端会计人才培养机制，以综合能力建设为核心，</w:t>
      </w:r>
      <w:r>
        <w:rPr>
          <w:rFonts w:hint="eastAsia" w:hAnsi="仿宋" w:cs="仿宋"/>
          <w:color w:val="auto"/>
          <w:lang w:eastAsia="zh-CN"/>
        </w:rPr>
        <w:t>培养一批熟谙市场规则，具备职业道德遵从能力、财务管理专业能力、复杂问题应对能力和业财融合创新能力的高端会计人才，以点带面，高端引领，</w:t>
      </w:r>
      <w:r>
        <w:rPr>
          <w:rFonts w:hint="eastAsia" w:ascii="仿宋" w:hAnsi="宋体" w:cs="宋体"/>
          <w:color w:val="auto"/>
          <w:kern w:val="0"/>
          <w:szCs w:val="32"/>
        </w:rPr>
        <w:t>为</w:t>
      </w:r>
      <w:r>
        <w:rPr>
          <w:rFonts w:hint="eastAsia" w:ascii="仿宋" w:hAnsi="宋体" w:cs="宋体"/>
          <w:color w:val="auto"/>
          <w:kern w:val="0"/>
          <w:szCs w:val="32"/>
          <w:lang w:eastAsia="zh-CN"/>
        </w:rPr>
        <w:t>不断开创</w:t>
      </w:r>
      <w:r>
        <w:rPr>
          <w:rFonts w:hint="eastAsia" w:ascii="仿宋" w:hAnsi="宋体" w:cs="宋体"/>
          <w:color w:val="auto"/>
          <w:kern w:val="0"/>
          <w:szCs w:val="32"/>
        </w:rPr>
        <w:t>“精致城市·幸福威海”建设</w:t>
      </w:r>
      <w:r>
        <w:rPr>
          <w:rFonts w:hint="eastAsia" w:ascii="仿宋" w:hAnsi="宋体" w:cs="宋体"/>
          <w:color w:val="auto"/>
          <w:kern w:val="0"/>
          <w:szCs w:val="32"/>
          <w:lang w:eastAsia="zh-CN"/>
        </w:rPr>
        <w:t>新局面</w:t>
      </w:r>
      <w:r>
        <w:rPr>
          <w:rFonts w:hint="eastAsia" w:ascii="仿宋" w:hAnsi="宋体" w:cs="宋体"/>
          <w:color w:val="auto"/>
          <w:kern w:val="0"/>
          <w:szCs w:val="32"/>
        </w:rPr>
        <w:t>提供坚强</w:t>
      </w:r>
      <w:r>
        <w:rPr>
          <w:rFonts w:hint="eastAsia" w:ascii="仿宋" w:hAnsi="宋体" w:cs="宋体"/>
          <w:color w:val="auto"/>
          <w:kern w:val="0"/>
        </w:rPr>
        <w:t>的人才保证和智力支持。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黑体" w:eastAsia="黑体"/>
          <w:color w:val="auto"/>
          <w:szCs w:val="32"/>
        </w:rPr>
      </w:pPr>
      <w:r>
        <w:rPr>
          <w:rFonts w:hint="eastAsia" w:ascii="黑体" w:eastAsia="黑体"/>
          <w:color w:val="auto"/>
          <w:szCs w:val="32"/>
        </w:rPr>
        <w:t>二、培养目标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仿宋_GB2312" w:hAnsi="仿宋"/>
          <w:color w:val="auto"/>
          <w:szCs w:val="32"/>
        </w:rPr>
      </w:pPr>
      <w:r>
        <w:rPr>
          <w:rFonts w:hint="eastAsia" w:ascii="仿宋" w:hAnsi="宋体" w:cs="宋体"/>
          <w:color w:val="auto"/>
          <w:kern w:val="0"/>
          <w:szCs w:val="32"/>
        </w:rPr>
        <w:t>从威海经</w:t>
      </w:r>
      <w:r>
        <w:rPr>
          <w:rFonts w:hint="eastAsia" w:ascii="仿宋_GB2312" w:hAnsi="宋体" w:cs="宋体"/>
          <w:color w:val="auto"/>
          <w:kern w:val="0"/>
          <w:szCs w:val="32"/>
        </w:rPr>
        <w:t>济社会发展对会计人才的需求实际出发</w:t>
      </w:r>
      <w:r>
        <w:rPr>
          <w:rFonts w:hint="eastAsia" w:ascii="仿宋_GB2312" w:hAnsi="宋体" w:cs="宋体"/>
          <w:color w:val="auto"/>
          <w:kern w:val="0"/>
          <w:szCs w:val="28"/>
        </w:rPr>
        <w:t>，按照会计人才能力框架和素质要求，</w:t>
      </w:r>
      <w:r>
        <w:rPr>
          <w:rFonts w:hint="eastAsia" w:ascii="仿宋_GB2312" w:hAnsi="宋体" w:cs="宋体"/>
          <w:color w:val="auto"/>
          <w:kern w:val="0"/>
        </w:rPr>
        <w:t>202</w:t>
      </w:r>
      <w:r>
        <w:rPr>
          <w:rFonts w:hint="eastAsia" w:ascii="仿宋_GB2312" w:hAnsi="宋体" w:cs="宋体"/>
          <w:color w:val="auto"/>
          <w:kern w:val="0"/>
          <w:lang w:val="en-US" w:eastAsia="zh-CN"/>
        </w:rPr>
        <w:t>4-2026</w:t>
      </w:r>
      <w:r>
        <w:rPr>
          <w:rFonts w:hint="eastAsia" w:ascii="仿宋_GB2312" w:hAnsi="宋体" w:cs="宋体"/>
          <w:color w:val="auto"/>
          <w:kern w:val="0"/>
        </w:rPr>
        <w:t>年</w:t>
      </w:r>
      <w:r>
        <w:rPr>
          <w:rFonts w:hint="eastAsia" w:ascii="仿宋_GB2312" w:hAnsi="宋体" w:cs="宋体"/>
          <w:color w:val="auto"/>
          <w:kern w:val="0"/>
          <w:lang w:eastAsia="zh-CN"/>
        </w:rPr>
        <w:t>度</w:t>
      </w:r>
      <w:r>
        <w:rPr>
          <w:rFonts w:hint="eastAsia" w:ascii="仿宋_GB2312" w:hAnsi="宋体" w:cs="宋体"/>
          <w:color w:val="auto"/>
          <w:kern w:val="0"/>
        </w:rPr>
        <w:t>计划选拔培养</w:t>
      </w:r>
      <w:r>
        <w:rPr>
          <w:rFonts w:hint="eastAsia" w:ascii="仿宋_GB2312" w:hAnsi="宋体" w:cs="宋体"/>
          <w:color w:val="auto"/>
          <w:kern w:val="0"/>
          <w:lang w:val="en-US" w:eastAsia="zh-CN"/>
        </w:rPr>
        <w:t>45</w:t>
      </w:r>
      <w:r>
        <w:rPr>
          <w:rFonts w:hint="eastAsia" w:ascii="仿宋_GB2312" w:hAnsi="宋体" w:cs="宋体"/>
          <w:color w:val="auto"/>
          <w:kern w:val="0"/>
        </w:rPr>
        <w:t>名</w:t>
      </w:r>
      <w:r>
        <w:rPr>
          <w:rFonts w:hint="eastAsia" w:ascii="仿宋_GB2312" w:hAnsi="宋体" w:cs="宋体"/>
          <w:color w:val="auto"/>
          <w:kern w:val="0"/>
          <w:szCs w:val="28"/>
        </w:rPr>
        <w:t>高端</w:t>
      </w:r>
      <w:r>
        <w:rPr>
          <w:rFonts w:hint="eastAsia" w:ascii="仿宋_GB2312" w:hAnsi="宋体" w:cs="宋体"/>
          <w:color w:val="auto"/>
          <w:kern w:val="0"/>
        </w:rPr>
        <w:t>会计人才,</w:t>
      </w:r>
      <w:r>
        <w:rPr>
          <w:rFonts w:hint="eastAsia" w:ascii="仿宋_GB2312" w:hAnsi="仿宋"/>
          <w:color w:val="auto"/>
          <w:szCs w:val="32"/>
        </w:rPr>
        <w:t>其中：行政事业类20名，企业类20名，注册会计师类5名</w:t>
      </w:r>
      <w:r>
        <w:rPr>
          <w:rFonts w:hint="eastAsia" w:ascii="仿宋_GB2312" w:hAnsi="仿宋"/>
          <w:color w:val="auto"/>
          <w:szCs w:val="32"/>
          <w:lang w:val="en-US" w:eastAsia="zh-CN"/>
        </w:rPr>
        <w:t>。</w:t>
      </w:r>
      <w:r>
        <w:rPr>
          <w:rFonts w:hint="eastAsia" w:ascii="仿宋_GB2312" w:hAnsi="仿宋"/>
          <w:color w:val="auto"/>
          <w:szCs w:val="32"/>
        </w:rPr>
        <w:t>培养周期为2年。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黑体" w:eastAsia="黑体"/>
          <w:color w:val="auto"/>
          <w:szCs w:val="32"/>
        </w:rPr>
      </w:pPr>
      <w:r>
        <w:rPr>
          <w:rFonts w:hint="eastAsia" w:ascii="黑体" w:eastAsia="黑体"/>
          <w:color w:val="auto"/>
          <w:szCs w:val="32"/>
        </w:rPr>
        <w:t>三、组织领导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2" w:firstLineChars="200"/>
        <w:textAlignment w:val="auto"/>
        <w:rPr>
          <w:rFonts w:hint="eastAsia"/>
          <w:color w:val="auto"/>
        </w:rPr>
      </w:pPr>
      <w:r>
        <w:rPr>
          <w:rFonts w:hint="eastAsia" w:ascii="仿宋_GB2312"/>
          <w:color w:val="auto"/>
          <w:szCs w:val="32"/>
        </w:rPr>
        <w:t>在市委人才工作领导小组的统一</w:t>
      </w:r>
      <w:r>
        <w:rPr>
          <w:rFonts w:hint="eastAsia" w:ascii="仿宋_GB2312"/>
          <w:color w:val="auto"/>
          <w:szCs w:val="32"/>
          <w:lang w:eastAsia="zh-CN"/>
        </w:rPr>
        <w:t>领</w:t>
      </w:r>
      <w:r>
        <w:rPr>
          <w:rFonts w:hint="eastAsia" w:ascii="仿宋_GB2312"/>
          <w:color w:val="auto"/>
          <w:szCs w:val="32"/>
        </w:rPr>
        <w:t>导下，</w:t>
      </w:r>
      <w:r>
        <w:rPr>
          <w:rFonts w:hint="eastAsia" w:ascii="仿宋" w:hAnsi="宋体" w:cs="宋体"/>
          <w:color w:val="auto"/>
          <w:kern w:val="0"/>
        </w:rPr>
        <w:t>市委组织部、市财政局、市人力资源社会保障局共同负责全市</w:t>
      </w:r>
      <w:r>
        <w:rPr>
          <w:rFonts w:hint="eastAsia" w:ascii="仿宋_GB2312" w:hAnsi="宋体" w:cs="宋体"/>
          <w:color w:val="auto"/>
          <w:kern w:val="0"/>
          <w:szCs w:val="28"/>
        </w:rPr>
        <w:t>高端</w:t>
      </w:r>
      <w:r>
        <w:rPr>
          <w:rFonts w:hint="eastAsia" w:ascii="仿宋" w:hAnsi="宋体" w:cs="宋体"/>
          <w:color w:val="auto"/>
          <w:kern w:val="0"/>
        </w:rPr>
        <w:t>会计人才队伍选拔培养工作，研究制定我市</w:t>
      </w:r>
      <w:r>
        <w:rPr>
          <w:rFonts w:hint="eastAsia" w:ascii="仿宋_GB2312" w:hAnsi="宋体" w:cs="宋体"/>
          <w:color w:val="auto"/>
          <w:kern w:val="0"/>
          <w:szCs w:val="28"/>
        </w:rPr>
        <w:t>高端</w:t>
      </w:r>
      <w:r>
        <w:rPr>
          <w:rFonts w:hint="eastAsia" w:ascii="仿宋" w:hAnsi="宋体" w:cs="宋体"/>
          <w:color w:val="auto"/>
          <w:kern w:val="0"/>
        </w:rPr>
        <w:t>会计人才队伍选拔、培养、使用、激励等有关政策。市财政局负责</w:t>
      </w:r>
      <w:r>
        <w:rPr>
          <w:rFonts w:hint="eastAsia" w:ascii="仿宋_GB2312" w:hAnsi="宋体" w:cs="宋体"/>
          <w:color w:val="auto"/>
          <w:kern w:val="0"/>
          <w:szCs w:val="28"/>
        </w:rPr>
        <w:t>高端</w:t>
      </w:r>
      <w:r>
        <w:rPr>
          <w:rFonts w:hint="eastAsia" w:ascii="仿宋" w:hAnsi="宋体" w:cs="宋体"/>
          <w:color w:val="auto"/>
          <w:kern w:val="0"/>
        </w:rPr>
        <w:t>会计人才队伍选拔培养工作的组织实施，具体履行制定阶段性培训计划、选拔培养对象、商定培养框架和师资、组织开展培养等工作，并建立</w:t>
      </w:r>
      <w:r>
        <w:rPr>
          <w:rFonts w:hint="eastAsia" w:ascii="仿宋_GB2312" w:hAnsi="宋体" w:cs="宋体"/>
          <w:color w:val="auto"/>
          <w:kern w:val="0"/>
          <w:szCs w:val="28"/>
        </w:rPr>
        <w:t>高端</w:t>
      </w:r>
      <w:r>
        <w:rPr>
          <w:rFonts w:hint="eastAsia" w:ascii="仿宋" w:hAnsi="宋体" w:cs="宋体"/>
          <w:color w:val="auto"/>
          <w:kern w:val="0"/>
        </w:rPr>
        <w:t xml:space="preserve">会计人才队伍信息库，对学员实行跟踪服务和管理。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仿宋" w:hAnsi="宋体" w:cs="宋体"/>
          <w:color w:val="auto"/>
          <w:kern w:val="0"/>
        </w:rPr>
      </w:pPr>
      <w:r>
        <w:rPr>
          <w:rFonts w:hint="eastAsia" w:ascii="仿宋" w:hAnsi="宋体" w:cs="宋体"/>
          <w:color w:val="auto"/>
          <w:kern w:val="0"/>
        </w:rPr>
        <w:t>各区市财政</w:t>
      </w:r>
      <w:r>
        <w:rPr>
          <w:rFonts w:hint="eastAsia" w:ascii="仿宋" w:hAnsi="宋体" w:cs="宋体"/>
          <w:color w:val="auto"/>
          <w:kern w:val="0"/>
          <w:lang w:eastAsia="zh-CN"/>
        </w:rPr>
        <w:t>部门</w:t>
      </w:r>
      <w:r>
        <w:rPr>
          <w:rFonts w:hint="eastAsia" w:ascii="仿宋" w:hAnsi="宋体" w:cs="宋体"/>
          <w:color w:val="auto"/>
          <w:kern w:val="0"/>
        </w:rPr>
        <w:t>负责组织本地区相关人员参加</w:t>
      </w:r>
      <w:r>
        <w:rPr>
          <w:rFonts w:hint="eastAsia" w:ascii="仿宋_GB2312" w:hAnsi="宋体" w:cs="宋体"/>
          <w:color w:val="auto"/>
          <w:kern w:val="0"/>
          <w:szCs w:val="28"/>
        </w:rPr>
        <w:t>高端</w:t>
      </w:r>
      <w:r>
        <w:rPr>
          <w:rFonts w:hint="eastAsia" w:ascii="仿宋" w:hAnsi="宋体" w:cs="宋体"/>
          <w:color w:val="auto"/>
          <w:kern w:val="0"/>
        </w:rPr>
        <w:t>会计人才选拔队伍选拔培养的报名、材料审查及后期管理等工作。</w:t>
      </w:r>
      <w:r>
        <w:rPr>
          <w:rFonts w:hint="eastAsia" w:ascii="仿宋" w:hAnsi="宋体" w:cs="宋体"/>
          <w:color w:val="auto"/>
          <w:kern w:val="0"/>
        </w:rPr>
        <w:cr/>
      </w:r>
      <w:r>
        <w:rPr>
          <w:rFonts w:hint="eastAsia" w:ascii="仿宋" w:hAnsi="宋体" w:cs="宋体"/>
          <w:color w:val="auto"/>
          <w:kern w:val="0"/>
        </w:rPr>
        <w:t xml:space="preserve">    </w:t>
      </w:r>
      <w:r>
        <w:rPr>
          <w:rFonts w:hint="eastAsia" w:ascii="黑体" w:eastAsia="黑体"/>
          <w:color w:val="auto"/>
          <w:szCs w:val="32"/>
        </w:rPr>
        <w:t>四、培养对象及选拔方式</w:t>
      </w:r>
    </w:p>
    <w:p>
      <w:pPr>
        <w:keepNext w:val="0"/>
        <w:keepLines w:val="0"/>
        <w:pageBreakBefore w:val="0"/>
        <w:tabs>
          <w:tab w:val="left" w:pos="420"/>
        </w:tabs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textAlignment w:val="auto"/>
        <w:rPr>
          <w:rFonts w:hint="eastAsia" w:ascii="楷体_GB2312" w:hAnsi="宋体" w:eastAsia="楷体_GB2312" w:cs="宋体"/>
          <w:color w:val="auto"/>
          <w:kern w:val="0"/>
        </w:rPr>
      </w:pPr>
      <w:r>
        <w:rPr>
          <w:rFonts w:hint="eastAsia" w:ascii="黑体" w:eastAsia="黑体"/>
          <w:color w:val="auto"/>
          <w:szCs w:val="32"/>
        </w:rPr>
        <w:t xml:space="preserve">   </w:t>
      </w:r>
      <w:r>
        <w:rPr>
          <w:rFonts w:hint="eastAsia" w:ascii="楷体_GB2312" w:eastAsia="楷体_GB2312"/>
          <w:color w:val="auto"/>
          <w:szCs w:val="32"/>
        </w:rPr>
        <w:t>（一）</w:t>
      </w:r>
      <w:r>
        <w:rPr>
          <w:rFonts w:hint="eastAsia" w:ascii="楷体_GB2312" w:hAnsi="宋体" w:eastAsia="楷体_GB2312" w:cs="宋体"/>
          <w:color w:val="auto"/>
          <w:kern w:val="0"/>
        </w:rPr>
        <w:t xml:space="preserve">培养对象 </w:t>
      </w:r>
    </w:p>
    <w:p>
      <w:pPr>
        <w:keepNext w:val="0"/>
        <w:keepLines w:val="0"/>
        <w:pageBreakBefore w:val="0"/>
        <w:widowControl/>
        <w:tabs>
          <w:tab w:val="left" w:pos="7750"/>
        </w:tabs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2" w:firstLineChars="200"/>
        <w:jc w:val="left"/>
        <w:textAlignment w:val="auto"/>
        <w:rPr>
          <w:rFonts w:hint="eastAsia" w:ascii="仿宋_GB2312" w:hAnsi="仿宋"/>
          <w:color w:val="auto"/>
          <w:szCs w:val="32"/>
        </w:rPr>
      </w:pPr>
      <w:r>
        <w:rPr>
          <w:rFonts w:hint="eastAsia" w:ascii="仿宋" w:hAnsi="宋体" w:cs="宋体"/>
          <w:color w:val="auto"/>
          <w:kern w:val="0"/>
        </w:rPr>
        <w:t>威海市大中型企业的财务负责人（总会计师、财务总监）或具有发展潜力的中青年财会业务骨干；行政事业单位财务负责人或业务骨干；威海市注册会计师</w:t>
      </w:r>
      <w:r>
        <w:rPr>
          <w:rFonts w:hint="eastAsia" w:ascii="仿宋" w:hAnsi="宋体" w:cs="宋体"/>
          <w:color w:val="auto"/>
          <w:spacing w:val="-20"/>
          <w:kern w:val="0"/>
        </w:rPr>
        <w:t>行业业务骨</w:t>
      </w:r>
      <w:r>
        <w:rPr>
          <w:rFonts w:hint="eastAsia" w:ascii="仿宋" w:hAnsi="宋体" w:cs="宋体"/>
          <w:color w:val="auto"/>
          <w:kern w:val="0"/>
        </w:rPr>
        <w:t>干</w:t>
      </w:r>
      <w:r>
        <w:rPr>
          <w:rFonts w:hint="eastAsia" w:ascii="仿宋" w:hAnsi="宋体" w:cs="宋体"/>
          <w:color w:val="auto"/>
          <w:kern w:val="0"/>
          <w:lang w:eastAsia="zh-CN"/>
        </w:rPr>
        <w:t>。</w:t>
      </w:r>
      <w:r>
        <w:rPr>
          <w:rFonts w:hint="eastAsia" w:ascii="仿宋" w:hAnsi="宋体" w:cs="宋体"/>
          <w:color w:val="auto"/>
          <w:kern w:val="0"/>
        </w:rPr>
        <w:cr/>
      </w:r>
      <w:r>
        <w:rPr>
          <w:rFonts w:hint="eastAsia" w:ascii="仿宋" w:hAnsi="宋体" w:cs="宋体"/>
          <w:color w:val="auto"/>
          <w:kern w:val="0"/>
        </w:rPr>
        <w:t xml:space="preserve">   </w:t>
      </w:r>
      <w:r>
        <w:rPr>
          <w:rFonts w:hint="eastAsia" w:ascii="楷体_GB2312" w:hAnsi="仿宋" w:eastAsia="楷体_GB2312"/>
          <w:color w:val="auto"/>
          <w:szCs w:val="32"/>
        </w:rPr>
        <w:t>（二）选拔条件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仿宋_GB2312" w:hAnsi="仿宋"/>
          <w:color w:val="auto"/>
          <w:szCs w:val="32"/>
        </w:rPr>
      </w:pPr>
      <w:r>
        <w:rPr>
          <w:rFonts w:hint="eastAsia" w:ascii="仿宋_GB2312" w:hAnsi="仿宋"/>
          <w:color w:val="auto"/>
          <w:szCs w:val="32"/>
        </w:rPr>
        <w:t>1.政治合格，遵守《中华人民共和国会计法》等相关法律、法规，诚实守信，</w:t>
      </w:r>
      <w:r>
        <w:rPr>
          <w:rFonts w:hint="eastAsia" w:ascii="仿宋_GB2312" w:hAnsi="仿宋"/>
          <w:color w:val="auto"/>
        </w:rPr>
        <w:t>具有良好的会计职业道德</w:t>
      </w:r>
      <w:r>
        <w:rPr>
          <w:rFonts w:hint="eastAsia" w:ascii="仿宋_GB2312" w:hAnsi="仿宋"/>
          <w:color w:val="auto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仿宋_GB2312" w:hAnsi="仿宋"/>
          <w:color w:val="auto"/>
          <w:szCs w:val="32"/>
        </w:rPr>
      </w:pPr>
      <w:r>
        <w:rPr>
          <w:rFonts w:hint="eastAsia" w:ascii="仿宋_GB2312" w:hAnsi="仿宋"/>
          <w:color w:val="auto"/>
          <w:szCs w:val="32"/>
        </w:rPr>
        <w:t>2.取得大学本科及以上学历。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仿宋_GB2312" w:hAnsi="仿宋"/>
          <w:color w:val="auto"/>
          <w:szCs w:val="32"/>
        </w:rPr>
      </w:pPr>
      <w:r>
        <w:rPr>
          <w:rFonts w:hint="eastAsia" w:ascii="仿宋_GB2312" w:hAnsi="仿宋"/>
          <w:color w:val="auto"/>
          <w:szCs w:val="32"/>
        </w:rPr>
        <w:t>3.具有中级以上会计专业技术资格（或注册会计师资格），从事财会业务工作5年以上。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仿宋_GB2312" w:hAnsi="仿宋"/>
          <w:color w:val="auto"/>
          <w:szCs w:val="32"/>
        </w:rPr>
      </w:pPr>
      <w:r>
        <w:rPr>
          <w:rFonts w:hint="eastAsia" w:ascii="仿宋_GB2312" w:hAnsi="仿宋"/>
          <w:color w:val="auto"/>
          <w:szCs w:val="32"/>
        </w:rPr>
        <w:t>4.精通业务，熟悉政策，工作业绩突出，具有开拓创新意识和较强的组织管理能力。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仿宋_GB2312" w:hAnsi="仿宋"/>
          <w:color w:val="auto"/>
          <w:szCs w:val="32"/>
        </w:rPr>
      </w:pPr>
      <w:r>
        <w:rPr>
          <w:rFonts w:hint="eastAsia" w:ascii="仿宋_GB2312" w:hAnsi="仿宋"/>
          <w:color w:val="auto"/>
          <w:szCs w:val="32"/>
        </w:rPr>
        <w:t>5.年龄原则上不超过</w:t>
      </w:r>
      <w:r>
        <w:rPr>
          <w:rFonts w:hint="eastAsia" w:ascii="仿宋_GB2312" w:hAnsi="仿宋"/>
          <w:color w:val="auto"/>
          <w:szCs w:val="32"/>
          <w:lang w:val="en-US" w:eastAsia="zh-CN"/>
        </w:rPr>
        <w:t>50</w:t>
      </w:r>
      <w:r>
        <w:rPr>
          <w:rFonts w:hint="eastAsia" w:ascii="仿宋_GB2312" w:hAnsi="仿宋"/>
          <w:color w:val="auto"/>
          <w:szCs w:val="32"/>
        </w:rPr>
        <w:t>周岁，</w:t>
      </w:r>
      <w:r>
        <w:rPr>
          <w:rFonts w:hint="eastAsia" w:ascii="仿宋_GB2312" w:hAnsi="仿宋"/>
          <w:color w:val="auto"/>
          <w:szCs w:val="32"/>
          <w:lang w:val="en-US" w:eastAsia="zh-CN"/>
        </w:rPr>
        <w:t>45周岁以下优先考虑</w:t>
      </w:r>
      <w:r>
        <w:rPr>
          <w:rFonts w:hint="eastAsia" w:ascii="仿宋_GB2312" w:hAnsi="仿宋"/>
          <w:color w:val="auto"/>
          <w:szCs w:val="32"/>
        </w:rPr>
        <w:t>。</w:t>
      </w:r>
    </w:p>
    <w:p>
      <w:pPr>
        <w:keepNext w:val="0"/>
        <w:keepLines w:val="0"/>
        <w:pageBreakBefore w:val="0"/>
        <w:widowControl/>
        <w:tabs>
          <w:tab w:val="left" w:pos="7750"/>
        </w:tabs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2" w:firstLineChars="200"/>
        <w:jc w:val="left"/>
        <w:textAlignment w:val="auto"/>
        <w:rPr>
          <w:rFonts w:hint="eastAsia" w:ascii="仿宋_GB2312" w:hAnsi="宋体" w:cs="宋体"/>
          <w:color w:val="auto"/>
          <w:kern w:val="0"/>
        </w:rPr>
      </w:pPr>
      <w:r>
        <w:rPr>
          <w:rFonts w:hint="eastAsia" w:ascii="仿宋_GB2312" w:hAnsi="仿宋"/>
          <w:color w:val="auto"/>
          <w:szCs w:val="32"/>
        </w:rPr>
        <w:t>此外，获得市级以上劳动模范</w:t>
      </w:r>
      <w:r>
        <w:rPr>
          <w:rFonts w:hint="eastAsia" w:ascii="仿宋_GB2312" w:hAnsi="仿宋"/>
          <w:color w:val="auto"/>
          <w:szCs w:val="32"/>
          <w:lang w:eastAsia="zh-CN"/>
        </w:rPr>
        <w:t>（先进工作者）</w:t>
      </w:r>
      <w:r>
        <w:rPr>
          <w:rFonts w:hint="eastAsia" w:ascii="仿宋_GB2312" w:hAnsi="仿宋"/>
          <w:color w:val="auto"/>
          <w:szCs w:val="32"/>
        </w:rPr>
        <w:t>、先进会计工作者</w:t>
      </w:r>
      <w:r>
        <w:rPr>
          <w:rFonts w:hint="eastAsia" w:ascii="仿宋_GB2312" w:hAnsi="仿宋"/>
          <w:color w:val="auto"/>
          <w:szCs w:val="32"/>
          <w:lang w:eastAsia="zh-CN"/>
        </w:rPr>
        <w:t>等</w:t>
      </w:r>
      <w:r>
        <w:rPr>
          <w:rFonts w:hint="eastAsia" w:ascii="仿宋_GB2312" w:hAnsi="仿宋"/>
          <w:color w:val="auto"/>
          <w:szCs w:val="32"/>
        </w:rPr>
        <w:t>荣誉称号，</w:t>
      </w:r>
      <w:r>
        <w:rPr>
          <w:rFonts w:hint="eastAsia" w:ascii="仿宋_GB2312" w:hAnsi="宋体" w:cs="宋体"/>
          <w:color w:val="auto"/>
          <w:kern w:val="0"/>
        </w:rPr>
        <w:t>取得</w:t>
      </w:r>
      <w:r>
        <w:rPr>
          <w:rFonts w:hint="eastAsia" w:ascii="仿宋_GB2312" w:hAnsi="宋体" w:cs="宋体"/>
          <w:color w:val="auto"/>
          <w:kern w:val="0"/>
          <w:lang w:eastAsia="zh-CN"/>
        </w:rPr>
        <w:t>财经类</w:t>
      </w:r>
      <w:r>
        <w:rPr>
          <w:rFonts w:hint="eastAsia" w:ascii="仿宋_GB2312" w:hAnsi="宋体" w:cs="宋体"/>
          <w:color w:val="auto"/>
          <w:kern w:val="0"/>
        </w:rPr>
        <w:t>省级以上科研成果二等奖、市级科研成果一等奖，担任市纳税前50强企业财务负责人（总会计师、财务总监）等，以及在本行业、本系统中具有较大影响力的人员，选拔条件可适当放宽。</w:t>
      </w:r>
    </w:p>
    <w:p>
      <w:pPr>
        <w:keepNext w:val="0"/>
        <w:keepLines w:val="0"/>
        <w:pageBreakBefore w:val="0"/>
        <w:widowControl/>
        <w:tabs>
          <w:tab w:val="left" w:pos="7750"/>
        </w:tabs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2" w:firstLineChars="200"/>
        <w:jc w:val="left"/>
        <w:textAlignment w:val="auto"/>
        <w:rPr>
          <w:rFonts w:hint="eastAsia" w:ascii="楷体_GB2312" w:hAnsi="宋体" w:eastAsia="楷体_GB2312" w:cs="宋体"/>
          <w:color w:val="auto"/>
          <w:kern w:val="0"/>
          <w:szCs w:val="32"/>
        </w:rPr>
      </w:pPr>
      <w:r>
        <w:rPr>
          <w:rFonts w:hint="eastAsia" w:ascii="楷体_GB2312" w:hAnsi="宋体" w:eastAsia="楷体_GB2312" w:cs="宋体"/>
          <w:color w:val="auto"/>
          <w:kern w:val="0"/>
          <w:szCs w:val="32"/>
        </w:rPr>
        <w:t>（三）选拔程序</w:t>
      </w:r>
    </w:p>
    <w:p>
      <w:pPr>
        <w:keepNext w:val="0"/>
        <w:keepLines w:val="0"/>
        <w:pageBreakBefore w:val="0"/>
        <w:widowControl/>
        <w:tabs>
          <w:tab w:val="left" w:pos="7750"/>
        </w:tabs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2" w:firstLineChars="200"/>
        <w:jc w:val="left"/>
        <w:textAlignment w:val="auto"/>
        <w:rPr>
          <w:rFonts w:hint="eastAsia" w:ascii="仿宋_GB2312" w:hAnsi="宋体" w:cs="宋体"/>
          <w:color w:val="auto"/>
          <w:kern w:val="0"/>
          <w:szCs w:val="32"/>
        </w:rPr>
      </w:pPr>
      <w:r>
        <w:rPr>
          <w:rFonts w:hint="eastAsia" w:ascii="仿宋_GB2312" w:hAnsi="宋体" w:cs="宋体"/>
          <w:color w:val="auto"/>
          <w:kern w:val="0"/>
          <w:szCs w:val="32"/>
        </w:rPr>
        <w:t>1.申报。具备条件的人员由本人提出申请，如实填写《威海市</w:t>
      </w:r>
      <w:r>
        <w:rPr>
          <w:rFonts w:hint="eastAsia" w:ascii="仿宋_GB2312" w:hAnsi="宋体" w:cs="宋体"/>
          <w:color w:val="auto"/>
          <w:kern w:val="0"/>
          <w:szCs w:val="28"/>
        </w:rPr>
        <w:t>高端</w:t>
      </w:r>
      <w:r>
        <w:rPr>
          <w:rFonts w:hint="eastAsia" w:ascii="仿宋_GB2312" w:hAnsi="宋体" w:cs="宋体"/>
          <w:color w:val="auto"/>
          <w:kern w:val="0"/>
          <w:szCs w:val="32"/>
        </w:rPr>
        <w:t>会计人才队伍选拔培养申请表》，连同申请表中所填列事项有关证明材料，经所在单位同意盖章、主管部门复核审查后，由区（市）财政，市直部门、单位或中央、省驻威单位报市财政局审定。</w:t>
      </w:r>
    </w:p>
    <w:p>
      <w:pPr>
        <w:keepNext w:val="0"/>
        <w:keepLines w:val="0"/>
        <w:pageBreakBefore w:val="0"/>
        <w:widowControl/>
        <w:tabs>
          <w:tab w:val="left" w:pos="7750"/>
        </w:tabs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2" w:firstLineChars="200"/>
        <w:jc w:val="left"/>
        <w:textAlignment w:val="auto"/>
        <w:rPr>
          <w:rFonts w:hint="eastAsia" w:ascii="仿宋_GB2312" w:hAnsi="宋体" w:cs="宋体"/>
          <w:color w:val="auto"/>
          <w:kern w:val="0"/>
          <w:szCs w:val="32"/>
          <w:lang w:eastAsia="zh-CN"/>
        </w:rPr>
      </w:pPr>
      <w:r>
        <w:rPr>
          <w:rFonts w:hint="eastAsia" w:ascii="仿宋_GB2312" w:hAnsi="宋体" w:cs="宋体"/>
          <w:color w:val="auto"/>
          <w:kern w:val="0"/>
          <w:szCs w:val="32"/>
        </w:rPr>
        <w:t>2.笔试。考试范围为</w:t>
      </w:r>
      <w:r>
        <w:rPr>
          <w:rFonts w:hint="eastAsia" w:ascii="仿宋_GB2312" w:hAnsi="宋体" w:cs="宋体"/>
          <w:color w:val="auto"/>
          <w:kern w:val="0"/>
          <w:szCs w:val="32"/>
          <w:lang w:eastAsia="zh-CN"/>
        </w:rPr>
        <w:t>财经</w:t>
      </w:r>
      <w:r>
        <w:rPr>
          <w:rFonts w:hint="eastAsia" w:ascii="仿宋_GB2312" w:hAnsi="宋体" w:cs="宋体"/>
          <w:color w:val="auto"/>
          <w:kern w:val="0"/>
          <w:szCs w:val="32"/>
        </w:rPr>
        <w:t>法规、财经管理综合知识、财务会计实务、内部控制规范等。考试形式为闭卷</w:t>
      </w:r>
      <w:r>
        <w:rPr>
          <w:rFonts w:hint="eastAsia" w:ascii="仿宋_GB2312" w:hAnsi="宋体" w:cs="宋体"/>
          <w:color w:val="auto"/>
          <w:kern w:val="0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tabs>
          <w:tab w:val="left" w:pos="7750"/>
        </w:tabs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2" w:firstLineChars="200"/>
        <w:jc w:val="left"/>
        <w:textAlignment w:val="auto"/>
        <w:rPr>
          <w:rFonts w:hint="eastAsia" w:ascii="仿宋_GB2312" w:hAnsi="宋体" w:cs="宋体"/>
          <w:color w:val="auto"/>
          <w:kern w:val="0"/>
          <w:szCs w:val="32"/>
        </w:rPr>
      </w:pPr>
      <w:r>
        <w:rPr>
          <w:rFonts w:hint="eastAsia" w:ascii="仿宋_GB2312" w:hAnsi="宋体" w:cs="宋体"/>
          <w:color w:val="auto"/>
          <w:kern w:val="0"/>
          <w:szCs w:val="32"/>
        </w:rPr>
        <w:t>3.考察。笔试结束后，财政局组织有关专家对申报材料进行审阅。考察侧重于申报对象的职务、职称、学历、论文专著和工作业绩等。根据情况需要，到所在单位进一步考察核实。</w:t>
      </w:r>
    </w:p>
    <w:p>
      <w:pPr>
        <w:keepNext w:val="0"/>
        <w:keepLines w:val="0"/>
        <w:pageBreakBefore w:val="0"/>
        <w:widowControl/>
        <w:tabs>
          <w:tab w:val="left" w:pos="7750"/>
        </w:tabs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2" w:firstLineChars="200"/>
        <w:jc w:val="left"/>
        <w:textAlignment w:val="auto"/>
        <w:rPr>
          <w:rFonts w:hint="eastAsia" w:ascii="仿宋_GB2312" w:hAnsi="宋体" w:cs="宋体"/>
          <w:color w:val="auto"/>
          <w:kern w:val="0"/>
        </w:rPr>
      </w:pPr>
      <w:r>
        <w:rPr>
          <w:rFonts w:hint="eastAsia" w:ascii="仿宋_GB2312" w:hAnsi="宋体" w:cs="宋体"/>
          <w:color w:val="auto"/>
          <w:kern w:val="0"/>
          <w:szCs w:val="32"/>
        </w:rPr>
        <w:t>4.确定选拔培养对象。根据笔试和考察成绩计算确定综合成绩，其中笔试成绩、考察成绩各占综合成绩的70%和30%。拟选拔培养名单将</w:t>
      </w:r>
      <w:r>
        <w:rPr>
          <w:rFonts w:hint="eastAsia" w:ascii="仿宋_GB2312" w:hAnsi="宋体" w:cs="宋体"/>
          <w:color w:val="auto"/>
          <w:kern w:val="0"/>
        </w:rPr>
        <w:t>在威海市财政局信息网予以公示并无异议后，书面通知入选人员所在单位和本人。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黑体" w:eastAsia="黑体"/>
          <w:color w:val="auto"/>
          <w:szCs w:val="32"/>
        </w:rPr>
      </w:pPr>
      <w:r>
        <w:rPr>
          <w:rFonts w:hint="eastAsia" w:ascii="黑体" w:eastAsia="黑体"/>
          <w:color w:val="auto"/>
          <w:szCs w:val="32"/>
        </w:rPr>
        <w:t>五、培养措施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textAlignment w:val="auto"/>
        <w:rPr>
          <w:rFonts w:hint="eastAsia" w:ascii="楷体_GB2312" w:hAnsi="仿宋" w:eastAsia="楷体_GB2312"/>
          <w:color w:val="auto"/>
          <w:szCs w:val="32"/>
        </w:rPr>
      </w:pPr>
      <w:r>
        <w:rPr>
          <w:rFonts w:hint="eastAsia" w:ascii="仿宋_GB2312" w:hAnsi="仿宋"/>
          <w:color w:val="auto"/>
          <w:szCs w:val="32"/>
        </w:rPr>
        <w:t xml:space="preserve">    </w:t>
      </w:r>
      <w:r>
        <w:rPr>
          <w:rFonts w:hint="eastAsia" w:ascii="楷体_GB2312" w:hAnsi="仿宋" w:eastAsia="楷体_GB2312"/>
          <w:color w:val="auto"/>
          <w:szCs w:val="32"/>
        </w:rPr>
        <w:t>（一）培养基地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仿宋_GB2312" w:hAnsi="仿宋"/>
          <w:color w:val="auto"/>
          <w:szCs w:val="32"/>
        </w:rPr>
      </w:pPr>
      <w:r>
        <w:rPr>
          <w:rFonts w:hint="eastAsia" w:hAnsi="仿宋_GB2312" w:cs="仿宋_GB2312"/>
          <w:color w:val="auto"/>
        </w:rPr>
        <w:t>以国内知名财经院校及国家会计学院为主要培养基地，学员所在单位或知名企业等为辅助培训基地。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楷体_GB2312" w:hAnsi="仿宋" w:eastAsia="楷体_GB2312"/>
          <w:color w:val="auto"/>
          <w:szCs w:val="32"/>
        </w:rPr>
      </w:pPr>
      <w:r>
        <w:rPr>
          <w:rFonts w:hint="eastAsia" w:ascii="楷体_GB2312" w:hAnsi="仿宋" w:eastAsia="楷体_GB2312"/>
          <w:color w:val="auto"/>
          <w:szCs w:val="32"/>
        </w:rPr>
        <w:t>（二）培养方式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仿宋_GB2312" w:hAnsi="仿宋"/>
          <w:color w:val="auto"/>
          <w:szCs w:val="32"/>
        </w:rPr>
      </w:pPr>
      <w:r>
        <w:rPr>
          <w:rFonts w:hint="eastAsia" w:ascii="仿宋_GB2312" w:hAnsi="仿宋"/>
          <w:color w:val="auto"/>
          <w:szCs w:val="32"/>
        </w:rPr>
        <w:t>1.集中学习培训。集中学习</w:t>
      </w:r>
      <w:r>
        <w:rPr>
          <w:rFonts w:hint="eastAsia" w:ascii="仿宋_GB2312" w:hAnsi="仿宋"/>
          <w:color w:val="auto"/>
          <w:szCs w:val="32"/>
          <w:lang w:eastAsia="zh-CN"/>
        </w:rPr>
        <w:t>共计</w:t>
      </w:r>
      <w:r>
        <w:rPr>
          <w:rFonts w:hint="eastAsia" w:ascii="仿宋_GB2312" w:hAnsi="仿宋"/>
          <w:color w:val="auto"/>
          <w:szCs w:val="32"/>
        </w:rPr>
        <w:t>安排</w:t>
      </w:r>
      <w:r>
        <w:rPr>
          <w:rFonts w:hint="eastAsia" w:ascii="仿宋_GB2312" w:hAnsi="仿宋"/>
          <w:color w:val="auto"/>
          <w:szCs w:val="32"/>
          <w:lang w:val="en-US" w:eastAsia="zh-CN"/>
        </w:rPr>
        <w:t>4</w:t>
      </w:r>
      <w:r>
        <w:rPr>
          <w:rFonts w:hint="eastAsia" w:ascii="仿宋_GB2312" w:hAnsi="仿宋"/>
          <w:color w:val="auto"/>
          <w:szCs w:val="32"/>
        </w:rPr>
        <w:t>次，主要通过专题讲座、课题研讨、案例分析、实地考察等方式进行。培训师资选聘全国知名教授和会计实务界资深专家。集中学习结束后，由培训基地提供自学书目、课题项目和网上辅导服务等供学员自学。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仿宋_GB2312" w:hAnsi="仿宋"/>
          <w:color w:val="auto"/>
          <w:szCs w:val="32"/>
        </w:rPr>
      </w:pPr>
      <w:r>
        <w:rPr>
          <w:rFonts w:hint="eastAsia" w:ascii="仿宋_GB2312" w:hAnsi="仿宋"/>
          <w:color w:val="auto"/>
          <w:szCs w:val="32"/>
        </w:rPr>
        <w:t>2.跟踪培养。学员在单位工作期间，实施跟踪培养，以在职自学为主，采用边实践边学习</w:t>
      </w:r>
      <w:r>
        <w:rPr>
          <w:rFonts w:hint="eastAsia" w:ascii="仿宋" w:hAnsi="仿宋"/>
          <w:color w:val="auto"/>
          <w:szCs w:val="32"/>
        </w:rPr>
        <w:t>的方式，提高学员理论应用和研究分析问题的综合能力。每个学员必须按要求向财政局提交学习心得体会和课题研究报告等。同时，学员须积极配合各区市</w:t>
      </w:r>
      <w:r>
        <w:rPr>
          <w:rFonts w:hint="eastAsia" w:ascii="仿宋_GB2312" w:hAnsi="仿宋"/>
          <w:color w:val="auto"/>
          <w:szCs w:val="32"/>
        </w:rPr>
        <w:t>财政部门，参与财政、财务和会计法规、制度等调研</w:t>
      </w:r>
      <w:r>
        <w:rPr>
          <w:rFonts w:hint="eastAsia" w:ascii="仿宋_GB2312" w:hAnsi="仿宋"/>
          <w:color w:val="auto"/>
          <w:szCs w:val="32"/>
          <w:lang w:eastAsia="zh-CN"/>
        </w:rPr>
        <w:t>和会计科研等</w:t>
      </w:r>
      <w:r>
        <w:rPr>
          <w:rFonts w:hint="eastAsia" w:ascii="仿宋_GB2312" w:hAnsi="仿宋"/>
          <w:color w:val="auto"/>
          <w:szCs w:val="32"/>
        </w:rPr>
        <w:t>工作。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楷体_GB2312" w:hAnsi="仿宋" w:eastAsia="楷体_GB2312"/>
          <w:color w:val="auto"/>
          <w:szCs w:val="32"/>
        </w:rPr>
      </w:pPr>
      <w:r>
        <w:rPr>
          <w:rFonts w:hint="eastAsia" w:ascii="楷体_GB2312" w:hAnsi="仿宋" w:eastAsia="楷体_GB2312"/>
          <w:color w:val="auto"/>
          <w:szCs w:val="32"/>
        </w:rPr>
        <w:t>（三）培养内容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仿宋_GB2312" w:hAnsi="仿宋"/>
          <w:color w:val="auto"/>
          <w:szCs w:val="32"/>
        </w:rPr>
      </w:pPr>
      <w:r>
        <w:rPr>
          <w:rFonts w:hint="eastAsia" w:ascii="仿宋_GB2312" w:hAnsi="仿宋"/>
          <w:color w:val="auto"/>
          <w:szCs w:val="32"/>
        </w:rPr>
        <w:t>按照“贴近实际、结合案例、突出前沿、体现创新”的原则，确定培养课程体系。主要包括：</w:t>
      </w:r>
    </w:p>
    <w:p>
      <w:pPr>
        <w:tabs>
          <w:tab w:val="left" w:pos="7750"/>
        </w:tabs>
        <w:spacing w:line="579" w:lineRule="exact"/>
        <w:ind w:firstLine="632" w:firstLineChars="200"/>
        <w:rPr>
          <w:rFonts w:hint="eastAsia" w:hAnsi="仿宋_GB2312" w:cs="仿宋_GB2312"/>
          <w:color w:val="auto"/>
        </w:rPr>
      </w:pPr>
      <w:r>
        <w:rPr>
          <w:rFonts w:hint="eastAsia" w:ascii="仿宋_GB2312" w:hAnsi="仿宋_GB2312" w:eastAsia="仿宋_GB2312" w:cs="仿宋_GB2312"/>
          <w:color w:val="auto"/>
        </w:rPr>
        <w:t>1.</w:t>
      </w:r>
      <w:r>
        <w:rPr>
          <w:rFonts w:hint="eastAsia" w:hAnsi="仿宋_GB2312" w:cs="仿宋_GB2312"/>
          <w:color w:val="auto"/>
        </w:rPr>
        <w:t>知识结构完善：主要包括会计职业道德素养、专业会计理论知识、会计综合能力框架构建、会计信息化建设研究、国内外典型会计案例、风险管理与内部控制设计、成本控制与全面预算管理、企业税收环境与税务筹划、金融知识与投融资管理、管理会计等。</w:t>
      </w:r>
    </w:p>
    <w:p>
      <w:pPr>
        <w:tabs>
          <w:tab w:val="left" w:pos="7750"/>
        </w:tabs>
        <w:spacing w:line="579" w:lineRule="exact"/>
        <w:ind w:firstLine="632" w:firstLineChars="200"/>
        <w:rPr>
          <w:rFonts w:hint="eastAsia" w:hAnsi="仿宋_GB2312" w:cs="仿宋_GB2312"/>
          <w:color w:val="auto"/>
        </w:rPr>
      </w:pPr>
      <w:r>
        <w:rPr>
          <w:rFonts w:hint="eastAsia" w:ascii="仿宋_GB2312" w:hAnsi="仿宋_GB2312" w:eastAsia="仿宋_GB2312" w:cs="仿宋_GB2312"/>
          <w:color w:val="auto"/>
        </w:rPr>
        <w:t>2.</w:t>
      </w:r>
      <w:r>
        <w:rPr>
          <w:rFonts w:hint="eastAsia" w:hAnsi="仿宋_GB2312" w:cs="仿宋_GB2312"/>
          <w:color w:val="auto"/>
        </w:rPr>
        <w:t>综合素质拓展：包括宏观政治经济形势、财税金融政策、管理学、哲学、廉政文化、领导力、新经济新业态新模式及人文等方面的内容，着重培养学员的分析判断、组织管理能力，提高培训学员的综合素质。</w:t>
      </w:r>
    </w:p>
    <w:p>
      <w:pPr>
        <w:tabs>
          <w:tab w:val="left" w:pos="7750"/>
        </w:tabs>
        <w:spacing w:line="579" w:lineRule="exact"/>
        <w:ind w:firstLine="632" w:firstLineChars="200"/>
        <w:rPr>
          <w:rFonts w:hint="eastAsia" w:ascii="仿宋_GB2312" w:hAnsi="仿宋" w:eastAsia="仿宋_GB2312"/>
          <w:color w:val="auto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</w:rPr>
        <w:t>3.</w:t>
      </w:r>
      <w:r>
        <w:rPr>
          <w:rFonts w:hint="eastAsia" w:hAnsi="仿宋_GB2312" w:cs="仿宋_GB2312"/>
          <w:color w:val="auto"/>
        </w:rPr>
        <w:t>业务能力提升：以学员实际需求、解决实际问题为出发点，以服务</w:t>
      </w:r>
      <w:r>
        <w:rPr>
          <w:rFonts w:hint="eastAsia" w:hAnsi="仿宋_GB2312" w:cs="仿宋_GB2312"/>
          <w:color w:val="auto"/>
          <w:lang w:eastAsia="zh-CN"/>
        </w:rPr>
        <w:t>威海</w:t>
      </w:r>
      <w:r>
        <w:rPr>
          <w:rFonts w:hint="eastAsia" w:hAnsi="仿宋_GB2312" w:cs="仿宋_GB2312"/>
          <w:color w:val="auto"/>
        </w:rPr>
        <w:t>经济</w:t>
      </w:r>
      <w:r>
        <w:rPr>
          <w:rFonts w:hint="eastAsia" w:hAnsi="仿宋_GB2312" w:cs="仿宋_GB2312"/>
          <w:color w:val="auto"/>
          <w:spacing w:val="-4"/>
        </w:rPr>
        <w:t>社会发展和财政、会计改革为落脚点，组织赴有关机构、单位访问考察，以现场观摩、实地调研、工作实践为主，组织开展相关热点问题的专题研究，持续提升学员各项能力。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textAlignment w:val="auto"/>
        <w:rPr>
          <w:rFonts w:hint="eastAsia" w:ascii="楷体_GB2312" w:hAnsi="仿宋" w:eastAsia="楷体_GB2312"/>
          <w:color w:val="auto"/>
          <w:szCs w:val="32"/>
        </w:rPr>
      </w:pPr>
      <w:r>
        <w:rPr>
          <w:rFonts w:hint="eastAsia" w:ascii="仿宋_GB2312" w:hAnsi="仿宋"/>
          <w:color w:val="auto"/>
          <w:szCs w:val="32"/>
        </w:rPr>
        <w:t xml:space="preserve">   </w:t>
      </w:r>
      <w:r>
        <w:rPr>
          <w:rFonts w:hint="eastAsia" w:ascii="楷体_GB2312" w:hAnsi="仿宋" w:eastAsia="楷体_GB2312"/>
          <w:color w:val="auto"/>
          <w:szCs w:val="32"/>
        </w:rPr>
        <w:t>（四）培养过程管理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仿宋_GB2312" w:hAnsi="仿宋"/>
          <w:color w:val="auto"/>
          <w:szCs w:val="32"/>
        </w:rPr>
      </w:pPr>
      <w:r>
        <w:rPr>
          <w:rFonts w:hint="eastAsia" w:ascii="仿宋_GB2312" w:hAnsi="仿宋"/>
          <w:color w:val="auto"/>
          <w:szCs w:val="32"/>
        </w:rPr>
        <w:t>1.建立跟踪评价体系。财政局和培训基地不定期与学员及学员所在单位进行联系，了解通报学员的学习、工作、科研以及职业岗位变化等情况,听取学员对学习课程的建议,为培训效果测评提供基础数据。在培养周期内,每年年终由财政局与所在单位按照管理计划和目标进行全面考核，考核结果记入个人档案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仿宋_GB2312" w:hAnsi="仿宋"/>
          <w:color w:val="auto"/>
          <w:szCs w:val="32"/>
        </w:rPr>
      </w:pPr>
      <w:r>
        <w:rPr>
          <w:rFonts w:hint="eastAsia" w:ascii="仿宋_GB2312" w:hAnsi="仿宋"/>
          <w:color w:val="auto"/>
          <w:szCs w:val="32"/>
        </w:rPr>
        <w:t>2.引入淘汰机制。建立量化考核体系，根据学员在每个考核周期中的综合表现，以量化分为依据，对学员做出系统评价。对于无故缺课、未完成规定课程学习、不按规定报送学习心得、专业论文和课题研究报告等的学员，予以淘汰，并将其情况通报学员所在单位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仿宋_GB2312" w:hAnsi="宋体" w:cs="宋体"/>
          <w:color w:val="auto"/>
          <w:kern w:val="0"/>
        </w:rPr>
      </w:pPr>
      <w:r>
        <w:rPr>
          <w:rFonts w:hint="eastAsia" w:ascii="黑体" w:hAnsi="宋体" w:eastAsia="黑体" w:cs="宋体"/>
          <w:color w:val="auto"/>
          <w:kern w:val="0"/>
          <w:lang w:eastAsia="zh-CN"/>
        </w:rPr>
        <w:t>六、</w:t>
      </w:r>
      <w:r>
        <w:rPr>
          <w:rFonts w:hint="eastAsia" w:ascii="黑体" w:hAnsi="宋体" w:eastAsia="黑体" w:cs="宋体"/>
          <w:color w:val="auto"/>
          <w:kern w:val="0"/>
        </w:rPr>
        <w:t>人才评价使用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仿宋_GB2312" w:hAnsi="宋体" w:cs="宋体"/>
          <w:color w:val="auto"/>
          <w:kern w:val="0"/>
        </w:rPr>
      </w:pPr>
      <w:r>
        <w:rPr>
          <w:rFonts w:hint="eastAsia" w:ascii="仿宋_GB2312" w:hAnsi="宋体" w:cs="宋体"/>
          <w:color w:val="auto"/>
          <w:kern w:val="0"/>
        </w:rPr>
        <w:t>（一）培养周期届满，</w:t>
      </w:r>
      <w:r>
        <w:rPr>
          <w:rFonts w:hint="eastAsia" w:hAnsi="仿宋_GB2312" w:cs="仿宋_GB2312"/>
          <w:color w:val="auto"/>
        </w:rPr>
        <w:t>学员完成所有培训课程和会计课题研究</w:t>
      </w:r>
      <w:r>
        <w:rPr>
          <w:rFonts w:hint="eastAsia" w:hAnsi="仿宋_GB2312" w:cs="仿宋_GB2312"/>
          <w:color w:val="auto"/>
          <w:lang w:eastAsia="zh-CN"/>
        </w:rPr>
        <w:t>，</w:t>
      </w:r>
      <w:r>
        <w:rPr>
          <w:rFonts w:hint="eastAsia" w:ascii="仿宋_GB2312" w:hAnsi="仿宋"/>
          <w:color w:val="auto"/>
          <w:szCs w:val="32"/>
        </w:rPr>
        <w:t>经考核合格后，由</w:t>
      </w:r>
      <w:r>
        <w:rPr>
          <w:rFonts w:hint="eastAsia" w:hAnsi="仿宋_GB2312" w:cs="仿宋_GB2312"/>
          <w:color w:val="auto"/>
        </w:rPr>
        <w:t>市委组织部、市财政局</w:t>
      </w:r>
      <w:r>
        <w:rPr>
          <w:rFonts w:hint="eastAsia" w:hAnsi="仿宋_GB2312" w:cs="仿宋_GB2312"/>
          <w:color w:val="auto"/>
          <w:lang w:eastAsia="zh-CN"/>
        </w:rPr>
        <w:t>、</w:t>
      </w:r>
      <w:r>
        <w:rPr>
          <w:rFonts w:hint="eastAsia" w:hAnsi="仿宋_GB2312" w:cs="仿宋_GB2312"/>
          <w:color w:val="auto"/>
        </w:rPr>
        <w:t>市人力资源社会保障局</w:t>
      </w:r>
      <w:r>
        <w:rPr>
          <w:rFonts w:hint="eastAsia" w:ascii="仿宋_GB2312" w:hAnsi="仿宋"/>
          <w:color w:val="auto"/>
          <w:szCs w:val="32"/>
        </w:rPr>
        <w:t>颁发《</w:t>
      </w:r>
      <w:r>
        <w:rPr>
          <w:rFonts w:hint="eastAsia" w:ascii="仿宋_GB2312" w:hAnsi="仿宋" w:cs="宋体"/>
          <w:color w:val="auto"/>
          <w:szCs w:val="32"/>
        </w:rPr>
        <w:t>威海</w:t>
      </w:r>
      <w:r>
        <w:rPr>
          <w:rFonts w:hint="eastAsia" w:ascii="仿宋_GB2312" w:hAnsi="仿宋"/>
          <w:color w:val="auto"/>
          <w:szCs w:val="32"/>
        </w:rPr>
        <w:t>市</w:t>
      </w:r>
      <w:r>
        <w:rPr>
          <w:rFonts w:hint="eastAsia" w:ascii="仿宋_GB2312" w:hAnsi="宋体" w:cs="宋体"/>
          <w:color w:val="auto"/>
          <w:kern w:val="0"/>
          <w:szCs w:val="28"/>
        </w:rPr>
        <w:t>高端</w:t>
      </w:r>
      <w:r>
        <w:rPr>
          <w:rFonts w:hint="eastAsia" w:ascii="仿宋_GB2312" w:hAnsi="仿宋"/>
          <w:color w:val="auto"/>
          <w:szCs w:val="32"/>
        </w:rPr>
        <w:t>会计人才培养结业证书》</w:t>
      </w:r>
      <w:r>
        <w:rPr>
          <w:rFonts w:hint="eastAsia" w:ascii="仿宋_GB2312" w:hAnsi="宋体" w:cs="宋体"/>
          <w:color w:val="auto"/>
          <w:kern w:val="0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仿宋_GB2312" w:hAnsi="宋体" w:cs="宋体"/>
          <w:color w:val="auto"/>
          <w:kern w:val="0"/>
        </w:rPr>
      </w:pPr>
      <w:r>
        <w:rPr>
          <w:rFonts w:hint="eastAsia" w:ascii="仿宋_GB2312" w:hAnsi="宋体" w:cs="宋体"/>
          <w:color w:val="auto"/>
          <w:kern w:val="0"/>
          <w:szCs w:val="32"/>
        </w:rPr>
        <w:t>（二）在每期学员中综合考虑学习成绩、学习期间工作业绩及研究成果等因素，</w:t>
      </w:r>
      <w:r>
        <w:rPr>
          <w:rFonts w:hint="eastAsia" w:ascii="仿宋_GB2312" w:hAnsi="宋体" w:cs="宋体"/>
          <w:color w:val="auto"/>
          <w:kern w:val="0"/>
          <w:szCs w:val="32"/>
          <w:lang w:eastAsia="zh-CN"/>
        </w:rPr>
        <w:t>推荐</w:t>
      </w:r>
      <w:r>
        <w:rPr>
          <w:rFonts w:hint="eastAsia" w:ascii="仿宋_GB2312" w:hAnsi="宋体" w:cs="宋体"/>
          <w:color w:val="auto"/>
          <w:kern w:val="0"/>
          <w:szCs w:val="32"/>
        </w:rPr>
        <w:t>优秀学员</w:t>
      </w:r>
      <w:r>
        <w:rPr>
          <w:rFonts w:hint="eastAsia" w:ascii="仿宋_GB2312" w:hAnsi="宋体" w:cs="宋体"/>
          <w:color w:val="auto"/>
          <w:kern w:val="0"/>
          <w:szCs w:val="32"/>
          <w:lang w:eastAsia="zh-CN"/>
        </w:rPr>
        <w:t>纳入我市高层次人才“绿色通道”服务范围</w:t>
      </w:r>
      <w:r>
        <w:rPr>
          <w:rFonts w:hint="eastAsia" w:ascii="仿宋_GB2312" w:hAnsi="宋体" w:cs="宋体"/>
          <w:color w:val="auto"/>
          <w:kern w:val="0"/>
          <w:szCs w:val="32"/>
        </w:rPr>
        <w:t>。</w:t>
      </w:r>
    </w:p>
    <w:p>
      <w:pPr>
        <w:keepNext w:val="0"/>
        <w:keepLines w:val="0"/>
        <w:pageBreakBefore w:val="0"/>
        <w:widowControl/>
        <w:tabs>
          <w:tab w:val="left" w:pos="7750"/>
        </w:tabs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2" w:firstLineChars="200"/>
        <w:jc w:val="left"/>
        <w:textAlignment w:val="auto"/>
        <w:rPr>
          <w:rFonts w:hint="eastAsia" w:ascii="仿宋_GB2312" w:hAnsi="仿宋"/>
          <w:color w:val="auto"/>
          <w:szCs w:val="32"/>
        </w:rPr>
      </w:pPr>
      <w:r>
        <w:rPr>
          <w:rFonts w:hint="eastAsia" w:ascii="仿宋_GB2312" w:hAnsi="仿宋"/>
          <w:color w:val="auto"/>
          <w:szCs w:val="32"/>
        </w:rPr>
        <w:t>（三）</w:t>
      </w:r>
      <w:r>
        <w:rPr>
          <w:rFonts w:hint="eastAsia" w:ascii="仿宋_GB2312" w:hAnsi="宋体" w:cs="宋体"/>
          <w:color w:val="auto"/>
          <w:kern w:val="0"/>
          <w:szCs w:val="32"/>
        </w:rPr>
        <w:t>择优聘任为会计管理部门联络员、咨询专家、</w:t>
      </w:r>
      <w:r>
        <w:rPr>
          <w:rFonts w:hint="eastAsia"/>
          <w:color w:val="auto"/>
          <w:lang w:eastAsia="zh-CN"/>
        </w:rPr>
        <w:t>全市财会监督专家候选人选、</w:t>
      </w:r>
      <w:r>
        <w:rPr>
          <w:rFonts w:hint="eastAsia" w:ascii="仿宋_GB2312" w:hAnsi="宋体" w:cs="宋体"/>
          <w:color w:val="auto"/>
          <w:kern w:val="0"/>
          <w:szCs w:val="32"/>
        </w:rPr>
        <w:t>选聘担任会计业务培训师资</w:t>
      </w:r>
      <w:r>
        <w:rPr>
          <w:rFonts w:hint="eastAsia"/>
          <w:color w:val="auto"/>
          <w:lang w:eastAsia="zh-CN"/>
        </w:rPr>
        <w:t>等；</w:t>
      </w:r>
      <w:r>
        <w:rPr>
          <w:rFonts w:hint="eastAsia" w:ascii="仿宋_GB2312" w:hAnsi="宋体" w:cs="宋体"/>
          <w:color w:val="auto"/>
          <w:kern w:val="0"/>
          <w:szCs w:val="32"/>
        </w:rPr>
        <w:t>优先推荐纳入</w:t>
      </w:r>
      <w:r>
        <w:rPr>
          <w:rFonts w:hint="eastAsia" w:ascii="仿宋_GB2312" w:hAnsi="仿宋"/>
          <w:color w:val="auto"/>
          <w:szCs w:val="32"/>
        </w:rPr>
        <w:t>省高级会计师资格评审专家库；优先参加财政部、山东省财政厅、市财政局组织的会计科研、学术活动。</w:t>
      </w:r>
    </w:p>
    <w:p>
      <w:pPr>
        <w:keepNext w:val="0"/>
        <w:keepLines w:val="0"/>
        <w:pageBreakBefore w:val="0"/>
        <w:widowControl w:val="0"/>
        <w:tabs>
          <w:tab w:val="left" w:pos="77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jc w:val="left"/>
        <w:textAlignment w:val="auto"/>
        <w:rPr>
          <w:rFonts w:hint="eastAsia" w:hAnsi="仿宋_GB2312" w:cs="仿宋_GB2312"/>
          <w:color w:val="auto"/>
        </w:rPr>
      </w:pPr>
      <w:r>
        <w:rPr>
          <w:rFonts w:hint="eastAsia" w:ascii="仿宋_GB2312" w:hAnsi="仿宋"/>
          <w:color w:val="auto"/>
          <w:szCs w:val="32"/>
        </w:rPr>
        <w:t>（四）</w:t>
      </w:r>
      <w:r>
        <w:rPr>
          <w:rFonts w:hint="eastAsia" w:hAnsi="仿宋_GB2312" w:cs="仿宋_GB2312"/>
          <w:color w:val="auto"/>
        </w:rPr>
        <w:t>事业单位人员按照有关规定在职称评聘方面作为优先参考条件，企业人员推荐落实相应待遇；择优推荐作为单位总会计师、财务总监竞聘候选人。</w:t>
      </w:r>
    </w:p>
    <w:p>
      <w:pPr>
        <w:keepNext w:val="0"/>
        <w:keepLines w:val="0"/>
        <w:pageBreakBefore w:val="0"/>
        <w:widowControl w:val="0"/>
        <w:tabs>
          <w:tab w:val="left" w:pos="77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2" w:firstLineChars="200"/>
        <w:jc w:val="left"/>
        <w:textAlignment w:val="auto"/>
        <w:rPr>
          <w:rFonts w:hint="eastAsia" w:ascii="仿宋_GB2312" w:hAnsi="仿宋_GB2312" w:cs="宋体"/>
          <w:color w:val="auto"/>
          <w:spacing w:val="-20"/>
          <w:kern w:val="0"/>
        </w:rPr>
      </w:pPr>
      <w:r>
        <w:rPr>
          <w:rFonts w:hint="eastAsia"/>
          <w:color w:val="auto"/>
          <w:lang w:eastAsia="zh-CN"/>
        </w:rPr>
        <w:t>（五）</w:t>
      </w:r>
      <w:r>
        <w:rPr>
          <w:rFonts w:hint="eastAsia"/>
          <w:color w:val="auto"/>
        </w:rPr>
        <w:t>优先推荐参评山东省和威海市先进会计工作者等。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黑体" w:eastAsia="黑体"/>
          <w:color w:val="auto"/>
          <w:szCs w:val="32"/>
        </w:rPr>
      </w:pPr>
      <w:r>
        <w:rPr>
          <w:rFonts w:hint="eastAsia" w:ascii="黑体" w:eastAsia="黑体"/>
          <w:color w:val="auto"/>
          <w:szCs w:val="32"/>
        </w:rPr>
        <w:t>七、培养经费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仿宋" w:hAnsi="仿宋" w:cs="仿宋"/>
          <w:color w:val="auto"/>
          <w:kern w:val="0"/>
          <w:szCs w:val="32"/>
        </w:rPr>
      </w:pPr>
      <w:r>
        <w:rPr>
          <w:rFonts w:hint="eastAsia" w:ascii="仿宋" w:hAnsi="仿宋"/>
          <w:color w:val="auto"/>
          <w:szCs w:val="32"/>
        </w:rPr>
        <w:t>确立人才投入优先的理念，建立财政、用人单位、培养对象共同承担的多元化培养经费保障机制。</w:t>
      </w:r>
      <w:r>
        <w:rPr>
          <w:rFonts w:hint="eastAsia" w:ascii="仿宋" w:hAnsi="仿宋" w:cs="仿宋"/>
          <w:color w:val="auto"/>
          <w:kern w:val="0"/>
          <w:szCs w:val="32"/>
        </w:rPr>
        <w:t>从全市</w:t>
      </w:r>
      <w:r>
        <w:rPr>
          <w:rFonts w:hint="eastAsia" w:ascii="仿宋" w:hAnsi="仿宋" w:cs="仿宋"/>
          <w:color w:val="auto"/>
          <w:kern w:val="0"/>
          <w:szCs w:val="32"/>
          <w:lang w:eastAsia="zh-CN"/>
        </w:rPr>
        <w:t>人才工作专项资金</w:t>
      </w:r>
      <w:r>
        <w:rPr>
          <w:rFonts w:hint="eastAsia" w:ascii="仿宋" w:hAnsi="仿宋" w:cs="仿宋"/>
          <w:color w:val="auto"/>
          <w:kern w:val="0"/>
          <w:szCs w:val="32"/>
        </w:rPr>
        <w:t>中解决部分</w:t>
      </w:r>
      <w:r>
        <w:rPr>
          <w:rFonts w:hint="eastAsia" w:ascii="仿宋" w:hAnsi="仿宋" w:cs="仿宋"/>
          <w:color w:val="auto"/>
          <w:kern w:val="0"/>
          <w:szCs w:val="32"/>
          <w:lang w:eastAsia="zh-CN"/>
        </w:rPr>
        <w:t>经费</w:t>
      </w:r>
      <w:r>
        <w:rPr>
          <w:rFonts w:hint="eastAsia" w:ascii="仿宋" w:hAnsi="仿宋" w:cs="仿宋"/>
          <w:color w:val="auto"/>
          <w:kern w:val="0"/>
          <w:szCs w:val="32"/>
        </w:rPr>
        <w:t>，用于培养对象的选拔、集中学习</w:t>
      </w:r>
      <w:r>
        <w:rPr>
          <w:rFonts w:hint="eastAsia" w:ascii="仿宋" w:hAnsi="仿宋" w:cs="仿宋"/>
          <w:color w:val="auto"/>
          <w:kern w:val="0"/>
          <w:szCs w:val="32"/>
          <w:lang w:eastAsia="zh-CN"/>
        </w:rPr>
        <w:t>培训</w:t>
      </w:r>
      <w:r>
        <w:rPr>
          <w:rFonts w:hint="eastAsia" w:ascii="仿宋" w:hAnsi="仿宋" w:cs="仿宋"/>
          <w:color w:val="auto"/>
          <w:kern w:val="0"/>
          <w:szCs w:val="32"/>
        </w:rPr>
        <w:t>、学术交流与研修等开支。选拔培养经费实行专项管理，专款专用。</w:t>
      </w:r>
      <w:r>
        <w:rPr>
          <w:rFonts w:hint="eastAsia" w:hAnsi="仿宋_GB2312" w:cs="仿宋_GB2312"/>
          <w:color w:val="auto"/>
        </w:rPr>
        <w:t>学员及所在单位承担交通及食宿等其它费用。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仿宋" w:hAnsi="仿宋"/>
          <w:color w:val="auto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32" w:firstLineChars="200"/>
        <w:textAlignment w:val="auto"/>
        <w:rPr>
          <w:rFonts w:hint="eastAsia" w:ascii="仿宋_GB2312"/>
          <w:color w:val="auto"/>
          <w:szCs w:val="32"/>
        </w:rPr>
      </w:pPr>
      <w:r>
        <w:rPr>
          <w:rFonts w:hint="eastAsia" w:ascii="仿宋_GB2312"/>
          <w:color w:val="auto"/>
          <w:szCs w:val="32"/>
        </w:rPr>
        <w:t>附件：1.威海市</w:t>
      </w:r>
      <w:r>
        <w:rPr>
          <w:rFonts w:hint="eastAsia" w:ascii="仿宋_GB2312" w:hAnsi="宋体" w:cs="宋体"/>
          <w:color w:val="auto"/>
          <w:kern w:val="0"/>
          <w:szCs w:val="28"/>
        </w:rPr>
        <w:t>高端</w:t>
      </w:r>
      <w:r>
        <w:rPr>
          <w:rFonts w:hint="eastAsia" w:ascii="仿宋_GB2312"/>
          <w:color w:val="auto"/>
          <w:szCs w:val="32"/>
        </w:rPr>
        <w:t>会计人才队伍选拔培养申请表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1580" w:firstLineChars="500"/>
        <w:textAlignment w:val="auto"/>
        <w:rPr>
          <w:rFonts w:hint="eastAsia" w:ascii="仿宋_GB2312"/>
          <w:color w:val="auto"/>
          <w:szCs w:val="32"/>
        </w:rPr>
      </w:pPr>
      <w:r>
        <w:rPr>
          <w:rFonts w:hint="eastAsia" w:ascii="仿宋_GB2312"/>
          <w:color w:val="auto"/>
          <w:szCs w:val="32"/>
        </w:rPr>
        <w:t>2.威海市</w:t>
      </w:r>
      <w:r>
        <w:rPr>
          <w:rFonts w:hint="eastAsia" w:ascii="仿宋_GB2312" w:hAnsi="宋体" w:cs="宋体"/>
          <w:color w:val="auto"/>
          <w:kern w:val="0"/>
          <w:szCs w:val="28"/>
        </w:rPr>
        <w:t>高端</w:t>
      </w:r>
      <w:r>
        <w:rPr>
          <w:rFonts w:hint="eastAsia" w:ascii="仿宋_GB2312"/>
          <w:color w:val="auto"/>
          <w:szCs w:val="32"/>
        </w:rPr>
        <w:t>会计人才队伍选拔培养汇总表</w:t>
      </w:r>
    </w:p>
    <w:p>
      <w:pPr>
        <w:rPr>
          <w:rFonts w:hint="eastAsia" w:ascii="仿宋" w:hAnsi="仿宋"/>
          <w:color w:val="auto"/>
          <w:szCs w:val="32"/>
        </w:rPr>
      </w:pPr>
      <w:r>
        <w:rPr>
          <w:rFonts w:hint="eastAsia" w:ascii="仿宋" w:hAnsi="仿宋"/>
          <w:color w:val="auto"/>
          <w:szCs w:val="32"/>
        </w:rPr>
        <w:br w:type="page"/>
      </w:r>
    </w:p>
    <w:p>
      <w:pPr>
        <w:snapToGrid w:val="0"/>
        <w:spacing w:line="580" w:lineRule="exact"/>
        <w:rPr>
          <w:rFonts w:hint="eastAsia" w:ascii="仿宋" w:hAnsi="仿宋"/>
          <w:color w:val="auto"/>
          <w:szCs w:val="32"/>
        </w:rPr>
      </w:pPr>
      <w:r>
        <w:rPr>
          <w:rFonts w:hint="eastAsia" w:ascii="仿宋" w:hAnsi="仿宋"/>
          <w:color w:val="auto"/>
          <w:szCs w:val="32"/>
        </w:rPr>
        <w:t>附件1</w:t>
      </w:r>
    </w:p>
    <w:p>
      <w:pPr>
        <w:widowControl/>
        <w:spacing w:line="480" w:lineRule="atLeast"/>
        <w:jc w:val="center"/>
        <w:rPr>
          <w:rFonts w:hint="eastAsia" w:ascii="文星简小标宋" w:hAnsi="文星简小标宋" w:eastAsia="文星简小标宋" w:cs="文星简小标宋"/>
          <w:color w:val="auto"/>
          <w:kern w:val="0"/>
          <w:sz w:val="44"/>
          <w:szCs w:val="44"/>
        </w:rPr>
      </w:pPr>
      <w:r>
        <w:rPr>
          <w:rFonts w:hint="eastAsia" w:ascii="文星简小标宋" w:hAnsi="文星简小标宋" w:eastAsia="文星简小标宋" w:cs="文星简小标宋"/>
          <w:color w:val="auto"/>
          <w:kern w:val="0"/>
          <w:sz w:val="44"/>
          <w:szCs w:val="44"/>
        </w:rPr>
        <w:t>威海市高端会计人才选拔培养申请表</w:t>
      </w:r>
    </w:p>
    <w:p>
      <w:pPr>
        <w:widowControl/>
        <w:spacing w:line="480" w:lineRule="atLeast"/>
        <w:jc w:val="center"/>
        <w:rPr>
          <w:rFonts w:hint="eastAsia" w:ascii="方正小标宋简体" w:hAnsi="宋体" w:eastAsia="方正小标宋简体"/>
          <w:color w:val="auto"/>
          <w:kern w:val="0"/>
          <w:sz w:val="44"/>
          <w:szCs w:val="44"/>
          <w:lang w:eastAsia="zh-CN"/>
        </w:rPr>
      </w:pPr>
      <w:r>
        <w:rPr>
          <w:rFonts w:hint="eastAsia" w:ascii="方正小标宋简体" w:hAnsi="宋体" w:eastAsia="方正小标宋简体"/>
          <w:color w:val="auto"/>
          <w:kern w:val="0"/>
          <w:sz w:val="44"/>
          <w:szCs w:val="44"/>
          <w:lang w:eastAsia="zh-CN"/>
        </w:rPr>
        <w:t>（</w:t>
      </w:r>
      <w:r>
        <w:rPr>
          <w:rFonts w:hint="eastAsia" w:ascii="方正小标宋简体" w:hAnsi="宋体" w:eastAsia="方正小标宋简体"/>
          <w:color w:val="auto"/>
          <w:kern w:val="0"/>
          <w:sz w:val="44"/>
          <w:szCs w:val="44"/>
          <w:lang w:val="en-US" w:eastAsia="zh-CN"/>
        </w:rPr>
        <w:t>202  年</w:t>
      </w:r>
      <w:r>
        <w:rPr>
          <w:rFonts w:hint="eastAsia" w:ascii="方正小标宋简体" w:hAnsi="宋体" w:eastAsia="方正小标宋简体"/>
          <w:color w:val="auto"/>
          <w:kern w:val="0"/>
          <w:sz w:val="44"/>
          <w:szCs w:val="44"/>
          <w:lang w:eastAsia="zh-CN"/>
        </w:rPr>
        <w:t>）</w:t>
      </w:r>
    </w:p>
    <w:p>
      <w:pPr>
        <w:widowControl/>
        <w:spacing w:line="480" w:lineRule="atLeast"/>
        <w:jc w:val="center"/>
        <w:rPr>
          <w:rFonts w:hint="eastAsia" w:ascii="黑体" w:eastAsia="黑体"/>
          <w:b/>
          <w:bCs/>
          <w:color w:val="auto"/>
          <w:kern w:val="0"/>
          <w:sz w:val="24"/>
        </w:rPr>
      </w:pPr>
    </w:p>
    <w:p>
      <w:pPr>
        <w:widowControl/>
        <w:spacing w:line="480" w:lineRule="atLeast"/>
        <w:jc w:val="center"/>
        <w:rPr>
          <w:rFonts w:hint="eastAsia" w:ascii="黑体" w:eastAsia="黑体"/>
          <w:b/>
          <w:bCs/>
          <w:color w:val="auto"/>
          <w:kern w:val="0"/>
          <w:sz w:val="24"/>
        </w:rPr>
      </w:pPr>
      <w:r>
        <w:rPr>
          <w:rFonts w:hint="eastAsia" w:ascii="黑体" w:eastAsia="黑体"/>
          <w:b/>
          <w:bCs/>
          <w:color w:val="auto"/>
          <w:kern w:val="0"/>
          <w:sz w:val="24"/>
        </w:rPr>
        <w:t xml:space="preserve"> </w:t>
      </w:r>
    </w:p>
    <w:p>
      <w:pPr>
        <w:widowControl/>
        <w:spacing w:line="480" w:lineRule="atLeast"/>
        <w:jc w:val="center"/>
        <w:rPr>
          <w:rFonts w:hint="eastAsia" w:ascii="黑体" w:eastAsia="黑体"/>
          <w:b/>
          <w:bCs/>
          <w:color w:val="auto"/>
          <w:kern w:val="0"/>
          <w:sz w:val="24"/>
        </w:rPr>
      </w:pPr>
    </w:p>
    <w:p>
      <w:pPr>
        <w:widowControl/>
        <w:spacing w:line="480" w:lineRule="atLeast"/>
        <w:jc w:val="center"/>
        <w:rPr>
          <w:rFonts w:hint="eastAsia" w:ascii="黑体" w:eastAsia="黑体"/>
          <w:b/>
          <w:bCs/>
          <w:color w:val="auto"/>
          <w:kern w:val="0"/>
          <w:sz w:val="24"/>
        </w:rPr>
      </w:pPr>
    </w:p>
    <w:p>
      <w:pPr>
        <w:widowControl/>
        <w:spacing w:line="480" w:lineRule="atLeast"/>
        <w:jc w:val="center"/>
        <w:rPr>
          <w:rFonts w:hint="eastAsia" w:ascii="黑体" w:eastAsia="黑体"/>
          <w:b/>
          <w:bCs/>
          <w:color w:val="auto"/>
          <w:kern w:val="0"/>
          <w:sz w:val="24"/>
        </w:rPr>
      </w:pPr>
    </w:p>
    <w:p>
      <w:pPr>
        <w:widowControl/>
        <w:spacing w:line="480" w:lineRule="atLeast"/>
        <w:jc w:val="center"/>
        <w:rPr>
          <w:rFonts w:hint="eastAsia" w:ascii="黑体" w:eastAsia="黑体"/>
          <w:b/>
          <w:bCs/>
          <w:color w:val="auto"/>
          <w:kern w:val="0"/>
          <w:sz w:val="24"/>
        </w:rPr>
      </w:pPr>
      <w:r>
        <w:rPr>
          <w:rFonts w:hint="eastAsia" w:ascii="黑体" w:eastAsia="黑体"/>
          <w:b/>
          <w:bCs/>
          <w:color w:val="auto"/>
          <w:kern w:val="0"/>
          <w:sz w:val="24"/>
        </w:rPr>
        <w:t xml:space="preserve"> </w:t>
      </w:r>
    </w:p>
    <w:p>
      <w:pPr>
        <w:widowControl/>
        <w:spacing w:line="480" w:lineRule="atLeast"/>
        <w:ind w:firstLine="1400"/>
        <w:rPr>
          <w:rFonts w:hint="eastAsia" w:ascii="仿宋_GB2312"/>
          <w:b/>
          <w:bCs/>
          <w:color w:val="auto"/>
          <w:kern w:val="0"/>
          <w:sz w:val="28"/>
          <w:szCs w:val="28"/>
        </w:rPr>
      </w:pPr>
      <w:r>
        <w:rPr>
          <w:rFonts w:hint="eastAsia" w:ascii="仿宋_GB2312"/>
          <w:b/>
          <w:bCs/>
          <w:color w:val="auto"/>
          <w:kern w:val="0"/>
          <w:sz w:val="28"/>
          <w:szCs w:val="28"/>
        </w:rPr>
        <w:t xml:space="preserve">申请人姓名：  </w:t>
      </w:r>
      <w:r>
        <w:rPr>
          <w:rFonts w:hint="eastAsia" w:ascii="仿宋_GB2312"/>
          <w:b/>
          <w:bCs/>
          <w:color w:val="auto"/>
          <w:kern w:val="0"/>
          <w:sz w:val="28"/>
          <w:szCs w:val="28"/>
          <w:u w:val="single"/>
        </w:rPr>
        <w:t xml:space="preserve">                       </w:t>
      </w:r>
      <w:r>
        <w:rPr>
          <w:rFonts w:hint="eastAsia" w:ascii="仿宋_GB2312"/>
          <w:b/>
          <w:bCs/>
          <w:color w:val="auto"/>
          <w:kern w:val="0"/>
          <w:sz w:val="28"/>
          <w:szCs w:val="28"/>
        </w:rPr>
        <w:t xml:space="preserve"> </w:t>
      </w:r>
    </w:p>
    <w:p>
      <w:pPr>
        <w:widowControl/>
        <w:spacing w:line="480" w:lineRule="atLeast"/>
        <w:jc w:val="center"/>
        <w:rPr>
          <w:rFonts w:hint="eastAsia" w:ascii="黑体" w:eastAsia="黑体"/>
          <w:b/>
          <w:bCs/>
          <w:color w:val="auto"/>
          <w:kern w:val="0"/>
          <w:sz w:val="28"/>
          <w:szCs w:val="28"/>
        </w:rPr>
      </w:pPr>
      <w:r>
        <w:rPr>
          <w:rFonts w:hint="eastAsia" w:ascii="黑体" w:eastAsia="黑体"/>
          <w:b/>
          <w:bCs/>
          <w:color w:val="auto"/>
          <w:kern w:val="0"/>
          <w:sz w:val="28"/>
          <w:szCs w:val="28"/>
        </w:rPr>
        <w:t xml:space="preserve"> </w:t>
      </w:r>
    </w:p>
    <w:p>
      <w:pPr>
        <w:widowControl/>
        <w:spacing w:line="480" w:lineRule="atLeast"/>
        <w:ind w:firstLine="1400"/>
        <w:rPr>
          <w:rFonts w:hint="eastAsia" w:ascii="仿宋_GB2312"/>
          <w:b/>
          <w:bCs/>
          <w:color w:val="auto"/>
          <w:kern w:val="0"/>
          <w:sz w:val="28"/>
          <w:szCs w:val="28"/>
          <w:u w:val="single"/>
        </w:rPr>
      </w:pPr>
      <w:r>
        <w:rPr>
          <w:rFonts w:hint="eastAsia" w:ascii="仿宋_GB2312"/>
          <w:b/>
          <w:bCs/>
          <w:color w:val="auto"/>
          <w:kern w:val="0"/>
          <w:sz w:val="28"/>
          <w:szCs w:val="28"/>
        </w:rPr>
        <w:t xml:space="preserve">所在单位（公章）： </w:t>
      </w:r>
      <w:r>
        <w:rPr>
          <w:rFonts w:hint="eastAsia" w:ascii="仿宋_GB2312"/>
          <w:b/>
          <w:bCs/>
          <w:color w:val="auto"/>
          <w:kern w:val="0"/>
          <w:sz w:val="28"/>
          <w:szCs w:val="28"/>
          <w:u w:val="single"/>
        </w:rPr>
        <w:t xml:space="preserve">                  </w:t>
      </w:r>
    </w:p>
    <w:p>
      <w:pPr>
        <w:widowControl/>
        <w:spacing w:line="480" w:lineRule="atLeast"/>
        <w:jc w:val="center"/>
        <w:rPr>
          <w:rFonts w:hint="eastAsia" w:ascii="黑体" w:eastAsia="黑体"/>
          <w:b/>
          <w:bCs/>
          <w:color w:val="auto"/>
          <w:kern w:val="0"/>
          <w:sz w:val="28"/>
          <w:szCs w:val="28"/>
        </w:rPr>
      </w:pPr>
      <w:r>
        <w:rPr>
          <w:rFonts w:hint="eastAsia" w:ascii="黑体" w:eastAsia="黑体"/>
          <w:b/>
          <w:bCs/>
          <w:color w:val="auto"/>
          <w:kern w:val="0"/>
          <w:sz w:val="28"/>
          <w:szCs w:val="28"/>
        </w:rPr>
        <w:t xml:space="preserve"> </w:t>
      </w:r>
    </w:p>
    <w:p>
      <w:pPr>
        <w:widowControl/>
        <w:spacing w:line="480" w:lineRule="atLeast"/>
        <w:ind w:firstLine="1400"/>
        <w:rPr>
          <w:rFonts w:hint="eastAsia" w:ascii="仿宋_GB2312"/>
          <w:b/>
          <w:bCs/>
          <w:color w:val="auto"/>
          <w:kern w:val="0"/>
          <w:sz w:val="28"/>
          <w:szCs w:val="28"/>
          <w:u w:val="single"/>
        </w:rPr>
      </w:pPr>
      <w:r>
        <w:rPr>
          <w:rFonts w:hint="eastAsia" w:ascii="仿宋_GB2312"/>
          <w:b/>
          <w:bCs/>
          <w:color w:val="auto"/>
          <w:kern w:val="0"/>
          <w:sz w:val="28"/>
          <w:szCs w:val="28"/>
        </w:rPr>
        <w:t>专业技术职务资格：</w:t>
      </w:r>
      <w:r>
        <w:rPr>
          <w:rFonts w:hint="eastAsia" w:ascii="仿宋_GB2312"/>
          <w:b/>
          <w:bCs/>
          <w:color w:val="auto"/>
          <w:kern w:val="0"/>
          <w:sz w:val="28"/>
          <w:szCs w:val="28"/>
          <w:u w:val="single"/>
        </w:rPr>
        <w:t xml:space="preserve">                   </w:t>
      </w:r>
    </w:p>
    <w:p>
      <w:pPr>
        <w:widowControl/>
        <w:spacing w:line="480" w:lineRule="atLeast"/>
        <w:rPr>
          <w:rFonts w:hint="eastAsia" w:ascii="仿宋_GB2312"/>
          <w:b/>
          <w:bCs/>
          <w:color w:val="auto"/>
          <w:kern w:val="0"/>
          <w:sz w:val="28"/>
          <w:szCs w:val="28"/>
          <w:u w:val="single"/>
        </w:rPr>
      </w:pPr>
    </w:p>
    <w:p>
      <w:pPr>
        <w:widowControl/>
        <w:spacing w:line="480" w:lineRule="atLeast"/>
        <w:ind w:firstLine="1400"/>
        <w:rPr>
          <w:rFonts w:hint="eastAsia" w:ascii="仿宋_GB2312"/>
          <w:b/>
          <w:bCs/>
          <w:color w:val="auto"/>
          <w:kern w:val="0"/>
          <w:sz w:val="28"/>
          <w:szCs w:val="28"/>
          <w:u w:val="single"/>
        </w:rPr>
      </w:pPr>
      <w:r>
        <w:rPr>
          <w:rFonts w:hint="eastAsia" w:ascii="仿宋_GB2312"/>
          <w:b/>
          <w:bCs/>
          <w:color w:val="auto"/>
          <w:kern w:val="0"/>
          <w:sz w:val="28"/>
          <w:szCs w:val="28"/>
        </w:rPr>
        <w:t>所在地区或部门：</w:t>
      </w:r>
      <w:r>
        <w:rPr>
          <w:rFonts w:hint="eastAsia" w:ascii="仿宋_GB2312"/>
          <w:b/>
          <w:bCs/>
          <w:color w:val="auto"/>
          <w:kern w:val="0"/>
          <w:sz w:val="28"/>
          <w:szCs w:val="28"/>
          <w:u w:val="single"/>
        </w:rPr>
        <w:t xml:space="preserve">                     </w:t>
      </w:r>
    </w:p>
    <w:p>
      <w:pPr>
        <w:widowControl/>
        <w:spacing w:line="480" w:lineRule="atLeast"/>
        <w:ind w:firstLine="1400"/>
        <w:rPr>
          <w:rFonts w:hint="eastAsia" w:ascii="仿宋_GB2312"/>
          <w:b/>
          <w:bCs/>
          <w:color w:val="auto"/>
          <w:kern w:val="0"/>
          <w:sz w:val="28"/>
          <w:szCs w:val="28"/>
          <w:u w:val="single"/>
        </w:rPr>
      </w:pPr>
    </w:p>
    <w:p>
      <w:pPr>
        <w:widowControl/>
        <w:spacing w:line="480" w:lineRule="atLeast"/>
        <w:ind w:firstLine="1400"/>
        <w:rPr>
          <w:rFonts w:hint="eastAsia" w:ascii="仿宋_GB2312"/>
          <w:b/>
          <w:bCs/>
          <w:color w:val="auto"/>
          <w:kern w:val="0"/>
          <w:sz w:val="28"/>
          <w:szCs w:val="28"/>
          <w:u w:val="single"/>
        </w:rPr>
      </w:pPr>
    </w:p>
    <w:p>
      <w:pPr>
        <w:widowControl/>
        <w:spacing w:line="480" w:lineRule="atLeast"/>
        <w:ind w:firstLine="1400"/>
        <w:rPr>
          <w:rFonts w:hint="eastAsia" w:ascii="仿宋_GB2312"/>
          <w:b/>
          <w:bCs/>
          <w:color w:val="auto"/>
          <w:kern w:val="0"/>
          <w:sz w:val="28"/>
          <w:szCs w:val="28"/>
          <w:u w:val="single"/>
        </w:rPr>
      </w:pPr>
    </w:p>
    <w:p>
      <w:pPr>
        <w:widowControl/>
        <w:spacing w:line="480" w:lineRule="atLeast"/>
        <w:ind w:firstLine="1400"/>
        <w:rPr>
          <w:rFonts w:hint="eastAsia" w:ascii="仿宋_GB2312"/>
          <w:b/>
          <w:bCs/>
          <w:color w:val="auto"/>
          <w:kern w:val="0"/>
          <w:sz w:val="28"/>
          <w:szCs w:val="28"/>
          <w:u w:val="single"/>
        </w:rPr>
      </w:pPr>
    </w:p>
    <w:p>
      <w:pPr>
        <w:widowControl/>
        <w:spacing w:line="560" w:lineRule="exact"/>
        <w:jc w:val="center"/>
        <w:rPr>
          <w:rFonts w:hint="eastAsia" w:ascii="宋体" w:hAnsi="宋体"/>
          <w:b/>
          <w:bCs/>
          <w:color w:val="auto"/>
          <w:kern w:val="0"/>
          <w:sz w:val="28"/>
          <w:szCs w:val="28"/>
        </w:rPr>
      </w:pPr>
      <w:r>
        <w:rPr>
          <w:rFonts w:hint="eastAsia" w:ascii="宋体" w:hAnsi="宋体"/>
          <w:b/>
          <w:bCs/>
          <w:color w:val="auto"/>
          <w:kern w:val="0"/>
          <w:sz w:val="28"/>
          <w:szCs w:val="28"/>
        </w:rPr>
        <w:t>威海市财政局印制</w:t>
      </w:r>
    </w:p>
    <w:tbl>
      <w:tblPr>
        <w:tblStyle w:val="5"/>
        <w:tblW w:w="881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"/>
        <w:gridCol w:w="1171"/>
        <w:gridCol w:w="1392"/>
        <w:gridCol w:w="207"/>
        <w:gridCol w:w="325"/>
        <w:gridCol w:w="543"/>
        <w:gridCol w:w="356"/>
        <w:gridCol w:w="178"/>
        <w:gridCol w:w="167"/>
        <w:gridCol w:w="11"/>
        <w:gridCol w:w="180"/>
        <w:gridCol w:w="249"/>
        <w:gridCol w:w="449"/>
        <w:gridCol w:w="355"/>
        <w:gridCol w:w="11"/>
        <w:gridCol w:w="60"/>
        <w:gridCol w:w="998"/>
        <w:gridCol w:w="541"/>
        <w:gridCol w:w="1601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118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姓  名</w:t>
            </w:r>
          </w:p>
        </w:tc>
        <w:tc>
          <w:tcPr>
            <w:tcW w:w="1599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</w:tc>
        <w:tc>
          <w:tcPr>
            <w:tcW w:w="868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性 别</w:t>
            </w:r>
          </w:p>
        </w:tc>
        <w:tc>
          <w:tcPr>
            <w:tcW w:w="712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</w:tc>
        <w:tc>
          <w:tcPr>
            <w:tcW w:w="1244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出生年月</w:t>
            </w:r>
          </w:p>
        </w:tc>
        <w:tc>
          <w:tcPr>
            <w:tcW w:w="1058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</w:tc>
        <w:tc>
          <w:tcPr>
            <w:tcW w:w="2142" w:type="dxa"/>
            <w:gridSpan w:val="2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正面免冠</w:t>
            </w:r>
          </w:p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彩色照片</w:t>
            </w:r>
          </w:p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（2寸）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18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政 治</w:t>
            </w:r>
          </w:p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面 貌</w:t>
            </w:r>
          </w:p>
        </w:tc>
        <w:tc>
          <w:tcPr>
            <w:tcW w:w="1599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</w:tc>
        <w:tc>
          <w:tcPr>
            <w:tcW w:w="868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民 族</w:t>
            </w:r>
          </w:p>
        </w:tc>
        <w:tc>
          <w:tcPr>
            <w:tcW w:w="712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</w:tc>
        <w:tc>
          <w:tcPr>
            <w:tcW w:w="1244" w:type="dxa"/>
            <w:gridSpan w:val="5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籍  贯</w:t>
            </w:r>
          </w:p>
        </w:tc>
        <w:tc>
          <w:tcPr>
            <w:tcW w:w="1058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</w:tc>
        <w:tc>
          <w:tcPr>
            <w:tcW w:w="2142" w:type="dxa"/>
            <w:gridSpan w:val="2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2" w:hRule="atLeast"/>
          <w:jc w:val="center"/>
        </w:trPr>
        <w:tc>
          <w:tcPr>
            <w:tcW w:w="118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入党时间</w:t>
            </w:r>
          </w:p>
        </w:tc>
        <w:tc>
          <w:tcPr>
            <w:tcW w:w="1924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</w:tc>
        <w:tc>
          <w:tcPr>
            <w:tcW w:w="1435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参加工作</w:t>
            </w:r>
          </w:p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时 间</w:t>
            </w:r>
          </w:p>
        </w:tc>
        <w:tc>
          <w:tcPr>
            <w:tcW w:w="2122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</w:tc>
        <w:tc>
          <w:tcPr>
            <w:tcW w:w="2142" w:type="dxa"/>
            <w:gridSpan w:val="2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118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现任职务</w:t>
            </w:r>
          </w:p>
        </w:tc>
        <w:tc>
          <w:tcPr>
            <w:tcW w:w="1924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</w:tc>
        <w:tc>
          <w:tcPr>
            <w:tcW w:w="1684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专业技术职务资      格</w:t>
            </w:r>
          </w:p>
        </w:tc>
        <w:tc>
          <w:tcPr>
            <w:tcW w:w="1873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</w:tc>
        <w:tc>
          <w:tcPr>
            <w:tcW w:w="2142" w:type="dxa"/>
            <w:gridSpan w:val="2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18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健康状况</w:t>
            </w:r>
          </w:p>
        </w:tc>
        <w:tc>
          <w:tcPr>
            <w:tcW w:w="1924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</w:tc>
        <w:tc>
          <w:tcPr>
            <w:tcW w:w="1684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获得其他执业资格证书情况</w:t>
            </w:r>
          </w:p>
        </w:tc>
        <w:tc>
          <w:tcPr>
            <w:tcW w:w="1873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color w:val="auto"/>
                <w:kern w:val="0"/>
                <w:sz w:val="24"/>
              </w:rPr>
            </w:pPr>
          </w:p>
        </w:tc>
        <w:tc>
          <w:tcPr>
            <w:tcW w:w="2142" w:type="dxa"/>
            <w:gridSpan w:val="2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  <w:jc w:val="center"/>
        </w:trPr>
        <w:tc>
          <w:tcPr>
            <w:tcW w:w="1187" w:type="dxa"/>
            <w:gridSpan w:val="2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学 历</w:t>
            </w:r>
          </w:p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学 位</w:t>
            </w:r>
          </w:p>
        </w:tc>
        <w:tc>
          <w:tcPr>
            <w:tcW w:w="139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全日制</w:t>
            </w:r>
          </w:p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教 育</w:t>
            </w:r>
          </w:p>
        </w:tc>
        <w:tc>
          <w:tcPr>
            <w:tcW w:w="1776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</w:tc>
        <w:tc>
          <w:tcPr>
            <w:tcW w:w="1244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毕业院校</w:t>
            </w:r>
          </w:p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及专业</w:t>
            </w:r>
          </w:p>
        </w:tc>
        <w:tc>
          <w:tcPr>
            <w:tcW w:w="3211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187" w:type="dxa"/>
            <w:gridSpan w:val="2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</w:tc>
        <w:tc>
          <w:tcPr>
            <w:tcW w:w="139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在 职</w:t>
            </w:r>
          </w:p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教 育</w:t>
            </w:r>
          </w:p>
        </w:tc>
        <w:tc>
          <w:tcPr>
            <w:tcW w:w="1776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</w:tc>
        <w:tc>
          <w:tcPr>
            <w:tcW w:w="1244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毕业院校</w:t>
            </w:r>
          </w:p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及专业</w:t>
            </w:r>
          </w:p>
        </w:tc>
        <w:tc>
          <w:tcPr>
            <w:tcW w:w="3211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118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外语语种</w:t>
            </w:r>
          </w:p>
        </w:tc>
        <w:tc>
          <w:tcPr>
            <w:tcW w:w="1599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</w:tc>
        <w:tc>
          <w:tcPr>
            <w:tcW w:w="1224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口语交流</w:t>
            </w:r>
          </w:p>
        </w:tc>
        <w:tc>
          <w:tcPr>
            <w:tcW w:w="1234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color w:val="auto"/>
                <w:kern w:val="0"/>
                <w:sz w:val="24"/>
              </w:rPr>
              <w:t>□可</w:t>
            </w:r>
          </w:p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color w:val="auto"/>
                <w:kern w:val="0"/>
                <w:sz w:val="24"/>
              </w:rPr>
              <w:t>□否</w:t>
            </w:r>
          </w:p>
        </w:tc>
        <w:tc>
          <w:tcPr>
            <w:tcW w:w="1965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文字交流</w:t>
            </w:r>
          </w:p>
        </w:tc>
        <w:tc>
          <w:tcPr>
            <w:tcW w:w="160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color w:val="auto"/>
                <w:kern w:val="0"/>
                <w:sz w:val="24"/>
              </w:rPr>
              <w:t>□可</w:t>
            </w:r>
          </w:p>
          <w:p>
            <w:pPr>
              <w:widowControl/>
              <w:spacing w:line="40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color w:val="auto"/>
                <w:kern w:val="0"/>
                <w:sz w:val="24"/>
              </w:rPr>
              <w:t>□否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3" w:hRule="atLeast"/>
          <w:jc w:val="center"/>
        </w:trPr>
        <w:tc>
          <w:tcPr>
            <w:tcW w:w="118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color w:val="auto"/>
                <w:kern w:val="0"/>
                <w:sz w:val="24"/>
                <w:u w:val="single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联系电话</w:t>
            </w:r>
          </w:p>
        </w:tc>
        <w:tc>
          <w:tcPr>
            <w:tcW w:w="3001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rPr>
                <w:rFonts w:hint="eastAsia" w:ascii="仿宋_GB2312" w:hAnsi="宋体"/>
                <w:color w:val="auto"/>
                <w:kern w:val="0"/>
                <w:sz w:val="24"/>
              </w:rPr>
            </w:pPr>
            <w:r>
              <w:rPr>
                <w:rFonts w:hint="eastAsia" w:ascii="仿宋_GB2312" w:hAnsi="宋体"/>
                <w:color w:val="auto"/>
                <w:kern w:val="0"/>
                <w:sz w:val="24"/>
              </w:rPr>
              <w:t>移动：</w:t>
            </w:r>
          </w:p>
          <w:p>
            <w:pPr>
              <w:widowControl/>
              <w:spacing w:line="400" w:lineRule="atLeast"/>
              <w:rPr>
                <w:rFonts w:hint="eastAsia" w:ascii="仿宋_GB2312"/>
                <w:color w:val="auto"/>
                <w:kern w:val="0"/>
                <w:sz w:val="24"/>
                <w:u w:val="single"/>
              </w:rPr>
            </w:pPr>
            <w:r>
              <w:rPr>
                <w:rFonts w:hint="eastAsia" w:ascii="仿宋_GB2312" w:hAnsi="宋体"/>
                <w:color w:val="auto"/>
                <w:kern w:val="0"/>
                <w:sz w:val="24"/>
              </w:rPr>
              <w:t>固定：</w:t>
            </w:r>
          </w:p>
        </w:tc>
        <w:tc>
          <w:tcPr>
            <w:tcW w:w="1482" w:type="dxa"/>
            <w:gridSpan w:val="8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color w:val="auto"/>
                <w:kern w:val="0"/>
                <w:sz w:val="24"/>
                <w:u w:val="single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E-MAIL</w:t>
            </w:r>
          </w:p>
        </w:tc>
        <w:tc>
          <w:tcPr>
            <w:tcW w:w="3140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hint="eastAsia" w:ascii="仿宋_GB2312"/>
                <w:color w:val="auto"/>
                <w:kern w:val="0"/>
                <w:sz w:val="24"/>
                <w:u w:val="single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18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ascii="仿宋_GB2312"/>
                <w:color w:val="auto"/>
                <w:kern w:val="0"/>
                <w:sz w:val="24"/>
                <w:u w:val="single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通讯住址</w:t>
            </w:r>
          </w:p>
        </w:tc>
        <w:tc>
          <w:tcPr>
            <w:tcW w:w="7623" w:type="dxa"/>
            <w:gridSpan w:val="1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00" w:lineRule="atLeast"/>
              <w:jc w:val="center"/>
              <w:rPr>
                <w:rFonts w:ascii="仿宋_GB2312"/>
                <w:color w:val="auto"/>
                <w:kern w:val="0"/>
                <w:sz w:val="24"/>
                <w:u w:val="single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6" w:hRule="atLeast"/>
          <w:jc w:val="center"/>
        </w:trPr>
        <w:tc>
          <w:tcPr>
            <w:tcW w:w="118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80" w:lineRule="atLeast"/>
              <w:jc w:val="center"/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  <w:t>学习简历</w:t>
            </w:r>
          </w:p>
          <w:p>
            <w:pPr>
              <w:widowControl/>
              <w:spacing w:line="480" w:lineRule="atLeast"/>
              <w:jc w:val="center"/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</w:pPr>
          </w:p>
        </w:tc>
        <w:tc>
          <w:tcPr>
            <w:tcW w:w="7623" w:type="dxa"/>
            <w:gridSpan w:val="1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widowControl/>
              <w:spacing w:line="480" w:lineRule="atLeast"/>
              <w:rPr>
                <w:rFonts w:ascii="仿宋_GB2312"/>
                <w:b/>
                <w:bCs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rPr>
                <w:rFonts w:ascii="仿宋_GB2312"/>
                <w:b/>
                <w:bCs/>
                <w:color w:val="auto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6" w:type="dxa"/>
          <w:trHeight w:val="4226" w:hRule="atLeast"/>
          <w:jc w:val="center"/>
        </w:trPr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80" w:lineRule="atLeast"/>
              <w:jc w:val="center"/>
              <w:rPr>
                <w:rFonts w:ascii="宋体" w:hAnsi="宋体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  <w:t>工作经历</w:t>
            </w:r>
          </w:p>
        </w:tc>
        <w:tc>
          <w:tcPr>
            <w:tcW w:w="7623" w:type="dxa"/>
            <w:gridSpan w:val="1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80" w:lineRule="atLeast"/>
              <w:jc w:val="center"/>
              <w:rPr>
                <w:rFonts w:ascii="宋体" w:hAnsi="宋体"/>
                <w:b/>
                <w:bCs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rPr>
                <w:rFonts w:ascii="宋体" w:hAnsi="宋体"/>
                <w:b/>
                <w:bCs/>
                <w:color w:val="auto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6" w:type="dxa"/>
          <w:trHeight w:val="5376" w:hRule="atLeast"/>
          <w:jc w:val="center"/>
        </w:trPr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80" w:lineRule="atLeast"/>
              <w:jc w:val="center"/>
              <w:rPr>
                <w:rFonts w:ascii="宋体" w:hAnsi="宋体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  <w:t>已发表论文及著作</w:t>
            </w:r>
          </w:p>
        </w:tc>
        <w:tc>
          <w:tcPr>
            <w:tcW w:w="7623" w:type="dxa"/>
            <w:gridSpan w:val="1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widowControl/>
              <w:spacing w:line="480" w:lineRule="atLeast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6" w:type="dxa"/>
          <w:trHeight w:val="6846" w:hRule="atLeast"/>
          <w:jc w:val="center"/>
        </w:trPr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80" w:lineRule="atLeast"/>
              <w:jc w:val="center"/>
              <w:rPr>
                <w:rFonts w:ascii="仿宋_GB2312"/>
                <w:color w:val="auto"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  <w:t>获得奖励或表彰情况</w:t>
            </w:r>
          </w:p>
        </w:tc>
        <w:tc>
          <w:tcPr>
            <w:tcW w:w="7623" w:type="dxa"/>
            <w:gridSpan w:val="1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80" w:lineRule="atLeast"/>
              <w:jc w:val="center"/>
              <w:rPr>
                <w:rFonts w:hint="eastAsia" w:ascii="仿宋_GB2312"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仿宋_GB2312"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仿宋_GB2312"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仿宋_GB2312"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仿宋_GB2312"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仿宋_GB2312"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仿宋_GB2312"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仿宋_GB2312"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rPr>
                <w:rFonts w:hint="eastAsia" w:ascii="仿宋_GB2312"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ascii="仿宋_GB2312"/>
                <w:color w:val="auto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6" w:type="dxa"/>
          <w:trHeight w:val="5518" w:hRule="atLeast"/>
          <w:jc w:val="center"/>
        </w:trPr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80" w:lineRule="atLeast"/>
              <w:jc w:val="center"/>
              <w:rPr>
                <w:rFonts w:ascii="宋体" w:hAnsi="宋体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  <w:t>承担重大科研项目情况</w:t>
            </w:r>
          </w:p>
        </w:tc>
        <w:tc>
          <w:tcPr>
            <w:tcW w:w="7623" w:type="dxa"/>
            <w:gridSpan w:val="1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widowControl/>
              <w:spacing w:line="480" w:lineRule="atLeast"/>
              <w:rPr>
                <w:rFonts w:ascii="仿宋_GB2312"/>
                <w:b/>
                <w:bCs/>
                <w:color w:val="auto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6" w:type="dxa"/>
          <w:trHeight w:val="13680" w:hRule="atLeast"/>
          <w:jc w:val="center"/>
        </w:trPr>
        <w:tc>
          <w:tcPr>
            <w:tcW w:w="8794" w:type="dxa"/>
            <w:gridSpan w:val="1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80" w:lineRule="atLeast"/>
              <w:jc w:val="center"/>
              <w:rPr>
                <w:rFonts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主要工作业绩</w:t>
            </w:r>
          </w:p>
          <w:p>
            <w:pPr>
              <w:widowControl/>
              <w:spacing w:line="480" w:lineRule="atLeast"/>
              <w:jc w:val="center"/>
              <w:rPr>
                <w:rFonts w:hint="eastAsia" w:ascii="仿宋_GB2312"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color w:val="auto"/>
                <w:kern w:val="0"/>
                <w:sz w:val="24"/>
              </w:rPr>
              <w:t>（1000字左右）</w:t>
            </w:r>
          </w:p>
          <w:p>
            <w:pPr>
              <w:widowControl/>
              <w:spacing w:line="480" w:lineRule="atLeast"/>
              <w:jc w:val="left"/>
              <w:rPr>
                <w:rFonts w:hint="eastAsia" w:ascii="仿宋_GB2312"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center"/>
              <w:rPr>
                <w:rFonts w:hint="eastAsia" w:ascii="仿宋_GB2312"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jc w:val="left"/>
              <w:rPr>
                <w:rFonts w:hint="eastAsia" w:ascii="仿宋_GB2312"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color w:val="auto"/>
                <w:kern w:val="0"/>
                <w:sz w:val="24"/>
              </w:rPr>
              <w:t xml:space="preserve">                               </w:t>
            </w:r>
          </w:p>
          <w:p>
            <w:pPr>
              <w:widowControl/>
              <w:spacing w:line="480" w:lineRule="atLeast"/>
              <w:jc w:val="left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color w:val="auto"/>
                <w:kern w:val="0"/>
                <w:sz w:val="24"/>
              </w:rPr>
              <w:t xml:space="preserve">                                </w:t>
            </w: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单位盖章：</w:t>
            </w:r>
          </w:p>
          <w:p>
            <w:pPr>
              <w:widowControl/>
              <w:spacing w:line="480" w:lineRule="atLeast"/>
              <w:ind w:firstLine="3840"/>
              <w:jc w:val="left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日    期：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9" w:hRule="atLeast"/>
          <w:jc w:val="center"/>
        </w:trPr>
        <w:tc>
          <w:tcPr>
            <w:tcW w:w="118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80" w:lineRule="atLeast"/>
              <w:jc w:val="center"/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  <w:t>单位</w:t>
            </w:r>
          </w:p>
          <w:p>
            <w:pPr>
              <w:widowControl/>
              <w:spacing w:line="480" w:lineRule="atLeast"/>
              <w:jc w:val="center"/>
              <w:rPr>
                <w:rFonts w:ascii="宋体" w:hAnsi="宋体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  <w:t>意见</w:t>
            </w:r>
          </w:p>
        </w:tc>
        <w:tc>
          <w:tcPr>
            <w:tcW w:w="7623" w:type="dxa"/>
            <w:gridSpan w:val="1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80" w:lineRule="atLeast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ind w:right="5603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 xml:space="preserve">                           </w:t>
            </w:r>
          </w:p>
          <w:p>
            <w:pPr>
              <w:widowControl/>
              <w:spacing w:line="480" w:lineRule="atLeast"/>
              <w:ind w:right="-41" w:firstLine="3840"/>
              <w:rPr>
                <w:rFonts w:hint="eastAsia" w:ascii="仿宋_GB2312"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color w:val="auto"/>
                <w:kern w:val="0"/>
                <w:sz w:val="24"/>
              </w:rPr>
              <w:t xml:space="preserve">    </w:t>
            </w:r>
          </w:p>
          <w:p>
            <w:pPr>
              <w:widowControl/>
              <w:spacing w:line="480" w:lineRule="atLeast"/>
              <w:ind w:right="1123"/>
              <w:rPr>
                <w:rFonts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color w:val="auto"/>
                <w:kern w:val="0"/>
                <w:sz w:val="24"/>
              </w:rPr>
              <w:t xml:space="preserve">              </w:t>
            </w: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 领导签字：          日期：         盖章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1" w:hRule="atLeast"/>
          <w:jc w:val="center"/>
        </w:trPr>
        <w:tc>
          <w:tcPr>
            <w:tcW w:w="118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spacing w:line="380" w:lineRule="exact"/>
              <w:jc w:val="center"/>
              <w:rPr>
                <w:rFonts w:hint="eastAsia" w:ascii="仿宋_GB2312" w:hAnsi="宋体"/>
                <w:b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/>
                <w:b/>
                <w:bCs/>
                <w:color w:val="auto"/>
                <w:kern w:val="0"/>
                <w:sz w:val="21"/>
                <w:szCs w:val="21"/>
              </w:rPr>
              <w:t>主管</w:t>
            </w:r>
          </w:p>
          <w:p>
            <w:pPr>
              <w:widowControl/>
              <w:snapToGrid w:val="0"/>
              <w:spacing w:line="380" w:lineRule="exact"/>
              <w:jc w:val="center"/>
              <w:rPr>
                <w:rFonts w:hint="eastAsia" w:ascii="仿宋_GB2312" w:hAnsi="宋体"/>
                <w:b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/>
                <w:b/>
                <w:bCs/>
                <w:color w:val="auto"/>
                <w:kern w:val="0"/>
                <w:sz w:val="21"/>
                <w:szCs w:val="21"/>
              </w:rPr>
              <w:t>部门、</w:t>
            </w:r>
          </w:p>
          <w:p>
            <w:pPr>
              <w:widowControl/>
              <w:snapToGrid w:val="0"/>
              <w:spacing w:line="380" w:lineRule="exact"/>
              <w:jc w:val="center"/>
              <w:rPr>
                <w:rFonts w:hint="eastAsia" w:ascii="仿宋_GB2312" w:hAnsi="宋体"/>
                <w:b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/>
                <w:b/>
                <w:bCs/>
                <w:color w:val="auto"/>
                <w:kern w:val="0"/>
                <w:sz w:val="21"/>
                <w:szCs w:val="21"/>
              </w:rPr>
              <w:t>区（市）</w:t>
            </w:r>
          </w:p>
          <w:p>
            <w:pPr>
              <w:widowControl/>
              <w:snapToGrid w:val="0"/>
              <w:spacing w:line="380" w:lineRule="exact"/>
              <w:jc w:val="center"/>
              <w:rPr>
                <w:rFonts w:hint="eastAsia" w:ascii="仿宋_GB2312" w:hAnsi="宋体"/>
                <w:b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/>
                <w:b/>
                <w:bCs/>
                <w:color w:val="auto"/>
                <w:kern w:val="0"/>
                <w:sz w:val="21"/>
                <w:szCs w:val="21"/>
              </w:rPr>
              <w:t>初审</w:t>
            </w:r>
          </w:p>
          <w:p>
            <w:pPr>
              <w:widowControl/>
              <w:snapToGrid w:val="0"/>
              <w:spacing w:line="380" w:lineRule="exact"/>
              <w:jc w:val="center"/>
              <w:rPr>
                <w:rFonts w:ascii="宋体" w:hAnsi="宋体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 w:hAnsi="宋体"/>
                <w:b/>
                <w:bCs/>
                <w:color w:val="auto"/>
                <w:kern w:val="0"/>
                <w:sz w:val="21"/>
                <w:szCs w:val="21"/>
              </w:rPr>
              <w:t>意见</w:t>
            </w:r>
          </w:p>
        </w:tc>
        <w:tc>
          <w:tcPr>
            <w:tcW w:w="7623" w:type="dxa"/>
            <w:gridSpan w:val="1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80" w:lineRule="atLeast"/>
              <w:ind w:right="840"/>
              <w:jc w:val="left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 xml:space="preserve">               </w:t>
            </w:r>
          </w:p>
          <w:p>
            <w:pPr>
              <w:widowControl/>
              <w:spacing w:line="480" w:lineRule="atLeast"/>
              <w:ind w:right="840"/>
              <w:jc w:val="left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ind w:right="840" w:firstLine="1850" w:firstLineChars="784"/>
              <w:jc w:val="left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 xml:space="preserve">        </w:t>
            </w:r>
          </w:p>
          <w:p>
            <w:pPr>
              <w:widowControl/>
              <w:spacing w:line="480" w:lineRule="atLeast"/>
              <w:ind w:right="840" w:firstLine="1850" w:firstLineChars="784"/>
              <w:jc w:val="left"/>
              <w:rPr>
                <w:rFonts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 xml:space="preserve">盖章                      日期：         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  <w:jc w:val="center"/>
        </w:trPr>
        <w:tc>
          <w:tcPr>
            <w:tcW w:w="1187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abs>
                <w:tab w:val="left" w:pos="688"/>
              </w:tabs>
              <w:spacing w:line="400" w:lineRule="exact"/>
              <w:jc w:val="center"/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  <w:t>选</w:t>
            </w:r>
          </w:p>
          <w:p>
            <w:pPr>
              <w:widowControl/>
              <w:tabs>
                <w:tab w:val="left" w:pos="688"/>
              </w:tabs>
              <w:spacing w:line="400" w:lineRule="exact"/>
              <w:jc w:val="center"/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  <w:t>拔</w:t>
            </w:r>
          </w:p>
          <w:p>
            <w:pPr>
              <w:widowControl/>
              <w:tabs>
                <w:tab w:val="left" w:pos="688"/>
              </w:tabs>
              <w:spacing w:line="400" w:lineRule="exact"/>
              <w:jc w:val="center"/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  <w:t>考</w:t>
            </w:r>
          </w:p>
          <w:p>
            <w:pPr>
              <w:widowControl/>
              <w:tabs>
                <w:tab w:val="left" w:pos="688"/>
              </w:tabs>
              <w:spacing w:line="400" w:lineRule="exact"/>
              <w:jc w:val="center"/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  <w:t>试</w:t>
            </w:r>
          </w:p>
          <w:p>
            <w:pPr>
              <w:widowControl/>
              <w:tabs>
                <w:tab w:val="left" w:pos="688"/>
              </w:tabs>
              <w:spacing w:line="400" w:lineRule="exact"/>
              <w:jc w:val="center"/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  <w:t>成</w:t>
            </w:r>
          </w:p>
          <w:p>
            <w:pPr>
              <w:widowControl/>
              <w:tabs>
                <w:tab w:val="left" w:pos="688"/>
              </w:tabs>
              <w:spacing w:line="400" w:lineRule="exact"/>
              <w:jc w:val="center"/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  <w:t>绩</w:t>
            </w:r>
          </w:p>
        </w:tc>
        <w:tc>
          <w:tcPr>
            <w:tcW w:w="7623" w:type="dxa"/>
            <w:gridSpan w:val="17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top"/>
          </w:tcPr>
          <w:p>
            <w:pPr>
              <w:widowControl/>
              <w:spacing w:line="480" w:lineRule="atLeast"/>
              <w:ind w:right="840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ind w:right="840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 xml:space="preserve">笔试：                        </w:t>
            </w:r>
            <w:r>
              <w:rPr>
                <w:rFonts w:hint="eastAsia" w:ascii="仿宋" w:hAnsi="仿宋" w:cs="仿宋"/>
                <w:b/>
                <w:bCs/>
                <w:color w:val="auto"/>
                <w:kern w:val="0"/>
                <w:sz w:val="24"/>
              </w:rPr>
              <w:t xml:space="preserve">  考察：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5" w:hRule="atLeast"/>
          <w:jc w:val="center"/>
        </w:trPr>
        <w:tc>
          <w:tcPr>
            <w:tcW w:w="1187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80" w:lineRule="atLeast"/>
              <w:ind w:right="840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</w:tc>
        <w:tc>
          <w:tcPr>
            <w:tcW w:w="7623" w:type="dxa"/>
            <w:gridSpan w:val="17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480" w:lineRule="atLeast"/>
              <w:ind w:right="840"/>
              <w:jc w:val="left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综合成绩：                      名次：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4" w:hRule="atLeast"/>
          <w:jc w:val="center"/>
        </w:trPr>
        <w:tc>
          <w:tcPr>
            <w:tcW w:w="8810" w:type="dxa"/>
            <w:gridSpan w:val="1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widowControl/>
              <w:spacing w:line="480" w:lineRule="atLeast"/>
              <w:ind w:right="840"/>
              <w:jc w:val="center"/>
              <w:rPr>
                <w:rFonts w:ascii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财政局评审意见</w:t>
            </w:r>
          </w:p>
          <w:p>
            <w:pPr>
              <w:widowControl/>
              <w:spacing w:line="480" w:lineRule="atLeast"/>
              <w:ind w:right="840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ind w:right="840"/>
              <w:jc w:val="center"/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</w:pPr>
          </w:p>
          <w:p>
            <w:pPr>
              <w:widowControl/>
              <w:spacing w:line="480" w:lineRule="atLeast"/>
              <w:ind w:right="840"/>
              <w:jc w:val="center"/>
              <w:rPr>
                <w:rFonts w:hint="eastAsia" w:ascii="仿宋_GB2312"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color w:val="auto"/>
                <w:kern w:val="0"/>
                <w:sz w:val="24"/>
              </w:rPr>
              <w:t xml:space="preserve">                   </w:t>
            </w:r>
          </w:p>
          <w:p>
            <w:pPr>
              <w:widowControl/>
              <w:spacing w:line="300" w:lineRule="exact"/>
              <w:ind w:right="839"/>
              <w:jc w:val="center"/>
              <w:rPr>
                <w:rFonts w:hint="eastAsia" w:ascii="仿宋_GB2312"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color w:val="auto"/>
                <w:kern w:val="0"/>
                <w:sz w:val="24"/>
              </w:rPr>
              <w:t xml:space="preserve">            </w:t>
            </w: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 </w:t>
            </w:r>
          </w:p>
          <w:p>
            <w:pPr>
              <w:widowControl/>
              <w:spacing w:line="300" w:lineRule="exact"/>
              <w:ind w:right="839"/>
              <w:jc w:val="right"/>
              <w:rPr>
                <w:rFonts w:hint="eastAsia" w:ascii="仿宋_GB2312"/>
                <w:color w:val="auto"/>
                <w:kern w:val="0"/>
                <w:sz w:val="24"/>
              </w:rPr>
            </w:pP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领导签字：              日    期：</w:t>
            </w:r>
            <w:r>
              <w:rPr>
                <w:rFonts w:hint="eastAsia" w:ascii="仿宋_GB2312"/>
                <w:color w:val="auto"/>
                <w:kern w:val="0"/>
                <w:sz w:val="24"/>
              </w:rPr>
              <w:t xml:space="preserve">            </w:t>
            </w:r>
            <w:r>
              <w:rPr>
                <w:rFonts w:hint="eastAsia" w:ascii="仿宋_GB2312"/>
                <w:b/>
                <w:bCs/>
                <w:color w:val="auto"/>
                <w:kern w:val="0"/>
                <w:sz w:val="24"/>
              </w:rPr>
              <w:t> </w:t>
            </w:r>
          </w:p>
          <w:p>
            <w:pPr>
              <w:widowControl/>
              <w:spacing w:line="200" w:lineRule="exact"/>
              <w:ind w:right="839"/>
              <w:jc w:val="left"/>
              <w:rPr>
                <w:rFonts w:hint="eastAsia" w:ascii="仿宋_GB2312"/>
                <w:color w:val="auto"/>
                <w:kern w:val="0"/>
                <w:sz w:val="24"/>
              </w:rPr>
            </w:pPr>
          </w:p>
        </w:tc>
      </w:tr>
    </w:tbl>
    <w:p>
      <w:pPr>
        <w:widowControl/>
        <w:spacing w:line="480" w:lineRule="atLeast"/>
        <w:jc w:val="center"/>
        <w:rPr>
          <w:rFonts w:hint="eastAsia" w:ascii="黑体" w:hAnsi="黑体" w:eastAsia="黑体"/>
          <w:bCs/>
          <w:color w:val="auto"/>
          <w:kern w:val="0"/>
          <w:sz w:val="36"/>
          <w:szCs w:val="36"/>
        </w:rPr>
      </w:pPr>
      <w:r>
        <w:rPr>
          <w:rFonts w:hint="eastAsia" w:ascii="黑体" w:hAnsi="黑体" w:eastAsia="黑体"/>
          <w:bCs/>
          <w:color w:val="auto"/>
          <w:kern w:val="0"/>
          <w:sz w:val="36"/>
          <w:szCs w:val="36"/>
        </w:rPr>
        <w:t>填写说明</w:t>
      </w:r>
    </w:p>
    <w:p>
      <w:pPr>
        <w:widowControl/>
        <w:spacing w:line="560" w:lineRule="exact"/>
        <w:ind w:firstLine="482"/>
        <w:rPr>
          <w:rFonts w:hint="eastAsia" w:ascii="仿宋_GB2312"/>
          <w:color w:val="auto"/>
          <w:kern w:val="0"/>
          <w:szCs w:val="32"/>
        </w:rPr>
      </w:pPr>
      <w:r>
        <w:rPr>
          <w:rFonts w:hint="eastAsia" w:ascii="仿宋_GB2312"/>
          <w:color w:val="auto"/>
          <w:kern w:val="0"/>
          <w:szCs w:val="32"/>
        </w:rPr>
        <w:t>1.表内所列项目，由申请人如实填写。</w:t>
      </w:r>
    </w:p>
    <w:p>
      <w:pPr>
        <w:widowControl/>
        <w:spacing w:line="560" w:lineRule="exact"/>
        <w:ind w:firstLine="482"/>
        <w:rPr>
          <w:rFonts w:hint="eastAsia" w:ascii="仿宋_GB2312"/>
          <w:color w:val="auto"/>
          <w:kern w:val="0"/>
          <w:szCs w:val="32"/>
        </w:rPr>
      </w:pPr>
      <w:r>
        <w:rPr>
          <w:rFonts w:hint="eastAsia" w:ascii="仿宋_GB2312"/>
          <w:color w:val="auto"/>
          <w:kern w:val="0"/>
          <w:szCs w:val="32"/>
        </w:rPr>
        <w:t>2.表内的年、月、日一律用公历和阿拉伯数字。申请人没有表内对应项目的，可填写“无”。</w:t>
      </w:r>
    </w:p>
    <w:p>
      <w:pPr>
        <w:widowControl/>
        <w:spacing w:line="560" w:lineRule="exact"/>
        <w:ind w:firstLine="482"/>
        <w:rPr>
          <w:rFonts w:hint="eastAsia" w:ascii="仿宋_GB2312"/>
          <w:color w:val="auto"/>
          <w:kern w:val="0"/>
          <w:szCs w:val="32"/>
        </w:rPr>
      </w:pPr>
      <w:r>
        <w:rPr>
          <w:rFonts w:hint="eastAsia" w:ascii="仿宋_GB2312"/>
          <w:color w:val="auto"/>
          <w:kern w:val="0"/>
          <w:szCs w:val="32"/>
        </w:rPr>
        <w:t>3.“学习简历”须写清楚自大学开始参加历次学习（培训）的起止时间。</w:t>
      </w:r>
    </w:p>
    <w:p>
      <w:pPr>
        <w:widowControl/>
        <w:spacing w:line="560" w:lineRule="exact"/>
        <w:ind w:firstLine="482"/>
        <w:rPr>
          <w:rFonts w:hint="eastAsia" w:ascii="仿宋_GB2312"/>
          <w:color w:val="auto"/>
          <w:kern w:val="0"/>
          <w:szCs w:val="32"/>
        </w:rPr>
      </w:pPr>
      <w:r>
        <w:rPr>
          <w:rFonts w:hint="eastAsia" w:ascii="仿宋_GB2312"/>
          <w:color w:val="auto"/>
          <w:kern w:val="0"/>
          <w:szCs w:val="32"/>
        </w:rPr>
        <w:t>4.“工作经历”含基层锻炼、挂职经历和驻外工作经历。</w:t>
      </w:r>
    </w:p>
    <w:p>
      <w:pPr>
        <w:widowControl/>
        <w:spacing w:line="560" w:lineRule="exact"/>
        <w:ind w:firstLine="482"/>
        <w:rPr>
          <w:rFonts w:hint="eastAsia" w:ascii="仿宋_GB2312"/>
          <w:color w:val="auto"/>
          <w:kern w:val="0"/>
          <w:szCs w:val="32"/>
        </w:rPr>
      </w:pPr>
      <w:r>
        <w:rPr>
          <w:rFonts w:hint="eastAsia" w:ascii="仿宋_GB2312"/>
          <w:color w:val="auto"/>
          <w:kern w:val="0"/>
          <w:szCs w:val="32"/>
        </w:rPr>
        <w:t>5.“单位意见”须由申请人所在单位填写对申请人的工作鉴定。该意见需单位负责人签字，加盖单位公章。</w:t>
      </w:r>
    </w:p>
    <w:p>
      <w:pPr>
        <w:widowControl/>
        <w:spacing w:line="560" w:lineRule="exact"/>
        <w:ind w:firstLine="482"/>
        <w:rPr>
          <w:rFonts w:hint="eastAsia" w:ascii="仿宋_GB2312"/>
          <w:color w:val="auto"/>
          <w:kern w:val="0"/>
          <w:szCs w:val="32"/>
        </w:rPr>
      </w:pPr>
      <w:r>
        <w:rPr>
          <w:rFonts w:hint="eastAsia" w:ascii="仿宋_GB2312"/>
          <w:color w:val="auto"/>
          <w:kern w:val="0"/>
          <w:szCs w:val="32"/>
        </w:rPr>
        <w:t>6.“专业技术职务资格”填写已取得的专业技术职务资格。如为中级专业技术资格并通过高级会计师考评结合考试的，应填写“通过高级会计师考试”，并注明通过时间、成绩。</w:t>
      </w:r>
    </w:p>
    <w:p>
      <w:pPr>
        <w:widowControl/>
        <w:spacing w:line="560" w:lineRule="exact"/>
        <w:ind w:firstLine="482"/>
        <w:rPr>
          <w:rFonts w:hint="eastAsia" w:ascii="仿宋_GB2312"/>
          <w:color w:val="auto"/>
          <w:kern w:val="0"/>
          <w:szCs w:val="32"/>
        </w:rPr>
      </w:pPr>
      <w:r>
        <w:rPr>
          <w:rFonts w:hint="eastAsia" w:ascii="仿宋_GB2312"/>
          <w:color w:val="auto"/>
          <w:kern w:val="0"/>
          <w:szCs w:val="32"/>
        </w:rPr>
        <w:t>7.</w:t>
      </w:r>
      <w:r>
        <w:rPr>
          <w:rFonts w:hint="eastAsia"/>
          <w:color w:val="auto"/>
          <w:szCs w:val="32"/>
        </w:rPr>
        <w:t>“</w:t>
      </w:r>
      <w:r>
        <w:rPr>
          <w:rFonts w:hint="eastAsia" w:ascii="仿宋_GB2312"/>
          <w:color w:val="auto"/>
          <w:kern w:val="0"/>
          <w:szCs w:val="32"/>
        </w:rPr>
        <w:t>已发表论文及著作”，请注明发表文章的名称、时间，发表刊物名称和出版社名称；申请人还需提供所填列的发表论文的复印件，发表专业著作的封面和封底复印件，获奖证书的复印件及相关外语能力证明文件复印件。</w:t>
      </w:r>
    </w:p>
    <w:p>
      <w:pPr>
        <w:widowControl/>
        <w:spacing w:line="560" w:lineRule="exact"/>
        <w:ind w:firstLine="482"/>
        <w:rPr>
          <w:rFonts w:hint="eastAsia" w:ascii="仿宋_GB2312"/>
          <w:color w:val="auto"/>
          <w:kern w:val="0"/>
          <w:szCs w:val="32"/>
        </w:rPr>
      </w:pPr>
      <w:r>
        <w:rPr>
          <w:rFonts w:hint="eastAsia" w:ascii="仿宋_GB2312"/>
          <w:color w:val="auto"/>
          <w:kern w:val="0"/>
          <w:szCs w:val="32"/>
        </w:rPr>
        <w:t>8.“承担重大科研项目情况”，请注明承担重大科研项目的时间、级别、名称、担任职务或职责等。</w:t>
      </w:r>
    </w:p>
    <w:p>
      <w:pPr>
        <w:widowControl/>
        <w:spacing w:line="560" w:lineRule="exact"/>
        <w:ind w:firstLine="482"/>
        <w:rPr>
          <w:rFonts w:hint="eastAsia" w:ascii="仿宋_GB2312"/>
          <w:color w:val="auto"/>
          <w:kern w:val="0"/>
          <w:szCs w:val="32"/>
        </w:rPr>
      </w:pPr>
      <w:r>
        <w:rPr>
          <w:rFonts w:hint="eastAsia" w:ascii="仿宋_GB2312"/>
          <w:color w:val="auto"/>
          <w:kern w:val="0"/>
          <w:szCs w:val="32"/>
        </w:rPr>
        <w:t>9.照片一律用近期二寸正面半身免冠彩色照片，并随材料交照片3张。</w:t>
      </w:r>
    </w:p>
    <w:p>
      <w:pPr>
        <w:widowControl/>
        <w:spacing w:line="560" w:lineRule="exact"/>
        <w:ind w:firstLine="482"/>
        <w:rPr>
          <w:rFonts w:hint="eastAsia" w:ascii="仿宋_GB2312"/>
          <w:color w:val="auto"/>
          <w:kern w:val="0"/>
          <w:szCs w:val="32"/>
        </w:rPr>
      </w:pPr>
      <w:r>
        <w:rPr>
          <w:rFonts w:hint="eastAsia" w:ascii="仿宋_GB2312"/>
          <w:color w:val="auto"/>
          <w:kern w:val="0"/>
          <w:szCs w:val="32"/>
        </w:rPr>
        <w:t>10.表格格式不得修改，请正反面打印。</w:t>
      </w:r>
      <w:r>
        <w:rPr>
          <w:color w:val="auto"/>
        </w:rPr>
        <w:fldChar w:fldCharType="begin"/>
      </w:r>
      <w:r>
        <w:rPr>
          <w:color w:val="auto"/>
        </w:rPr>
        <w:instrText xml:space="preserve"> HYPERLINK "mailto:并发电子版至电子邮箱:whczjkjk@163.com" </w:instrText>
      </w:r>
      <w:r>
        <w:rPr>
          <w:color w:val="auto"/>
        </w:rPr>
        <w:fldChar w:fldCharType="separate"/>
      </w:r>
      <w:r>
        <w:rPr>
          <w:rStyle w:val="4"/>
          <w:rFonts w:hint="eastAsia" w:ascii="仿宋_GB2312"/>
          <w:color w:val="auto"/>
          <w:kern w:val="0"/>
          <w:szCs w:val="32"/>
        </w:rPr>
        <w:t>并发电子版至电子邮箱:whsczjkjk</w:t>
      </w:r>
      <w:r>
        <w:rPr>
          <w:rStyle w:val="4"/>
          <w:rFonts w:hint="eastAsia" w:ascii="方正宋黑简体" w:hAnsi="方正宋黑简体" w:eastAsia="方正宋黑简体"/>
          <w:color w:val="auto"/>
          <w:kern w:val="0"/>
          <w:szCs w:val="32"/>
        </w:rPr>
        <w:t>@</w:t>
      </w:r>
      <w:r>
        <w:rPr>
          <w:rStyle w:val="4"/>
          <w:rFonts w:hint="eastAsia" w:ascii="仿宋_GB2312" w:eastAsia="方正宋黑简体"/>
          <w:color w:val="auto"/>
          <w:kern w:val="0"/>
          <w:szCs w:val="32"/>
        </w:rPr>
        <w:t>w</w:t>
      </w:r>
      <w:r>
        <w:rPr>
          <w:rFonts w:hint="eastAsia" w:ascii="仿宋_GB2312"/>
          <w:color w:val="auto"/>
          <w:kern w:val="0"/>
          <w:szCs w:val="32"/>
        </w:rPr>
        <w:fldChar w:fldCharType="end"/>
      </w:r>
      <w:r>
        <w:rPr>
          <w:rFonts w:hint="eastAsia" w:ascii="仿宋_GB2312"/>
          <w:color w:val="auto"/>
          <w:kern w:val="0"/>
          <w:szCs w:val="32"/>
        </w:rPr>
        <w:t>h.shandong.cn。</w:t>
      </w:r>
    </w:p>
    <w:p>
      <w:pPr>
        <w:widowControl/>
        <w:shd w:val="clear" w:color="auto" w:fill="FFFFFF"/>
        <w:spacing w:line="480" w:lineRule="atLeast"/>
        <w:jc w:val="left"/>
        <w:rPr>
          <w:rFonts w:hint="eastAsia" w:ascii="仿宋_GB2312"/>
          <w:color w:val="auto"/>
          <w:kern w:val="0"/>
          <w:szCs w:val="32"/>
        </w:rPr>
      </w:pPr>
    </w:p>
    <w:p>
      <w:pPr>
        <w:widowControl/>
        <w:shd w:val="clear" w:color="auto" w:fill="FFFFFF"/>
        <w:spacing w:line="480" w:lineRule="atLeast"/>
        <w:jc w:val="left"/>
        <w:rPr>
          <w:rFonts w:hint="eastAsia" w:ascii="黑体" w:hAnsi="黑体" w:eastAsia="黑体" w:cs="黑体"/>
          <w:color w:val="auto"/>
          <w:kern w:val="0"/>
          <w:szCs w:val="32"/>
        </w:rPr>
      </w:pPr>
      <w:r>
        <w:rPr>
          <w:rFonts w:hint="eastAsia" w:ascii="黑体" w:hAnsi="黑体" w:eastAsia="黑体" w:cs="黑体"/>
          <w:color w:val="auto"/>
          <w:kern w:val="0"/>
          <w:szCs w:val="32"/>
        </w:rPr>
        <w:t>附件2</w:t>
      </w:r>
    </w:p>
    <w:p>
      <w:pPr>
        <w:widowControl/>
        <w:shd w:val="clear" w:color="auto" w:fill="FFFFFF"/>
        <w:spacing w:line="480" w:lineRule="atLeast"/>
        <w:jc w:val="center"/>
        <w:rPr>
          <w:rFonts w:hint="eastAsia" w:ascii="文星简小标宋" w:eastAsia="文星简小标宋"/>
          <w:bCs/>
          <w:color w:val="auto"/>
          <w:kern w:val="0"/>
          <w:sz w:val="44"/>
          <w:szCs w:val="44"/>
        </w:rPr>
      </w:pPr>
      <w:r>
        <w:rPr>
          <w:rFonts w:hint="eastAsia" w:ascii="文星简小标宋" w:eastAsia="文星简小标宋"/>
          <w:bCs/>
          <w:color w:val="auto"/>
          <w:kern w:val="0"/>
          <w:sz w:val="44"/>
          <w:szCs w:val="44"/>
        </w:rPr>
        <w:t>威海市高端会计人才选拔培养</w:t>
      </w:r>
    </w:p>
    <w:p>
      <w:pPr>
        <w:widowControl/>
        <w:shd w:val="clear" w:color="auto" w:fill="FFFFFF"/>
        <w:spacing w:line="480" w:lineRule="atLeast"/>
        <w:jc w:val="center"/>
        <w:rPr>
          <w:rFonts w:hint="eastAsia" w:ascii="文星简小标宋" w:eastAsia="文星简小标宋"/>
          <w:bCs/>
          <w:color w:val="auto"/>
          <w:kern w:val="0"/>
          <w:sz w:val="44"/>
          <w:szCs w:val="44"/>
        </w:rPr>
      </w:pPr>
      <w:r>
        <w:rPr>
          <w:rFonts w:hint="eastAsia" w:ascii="文星简小标宋" w:eastAsia="文星简小标宋"/>
          <w:bCs/>
          <w:color w:val="auto"/>
          <w:kern w:val="0"/>
          <w:sz w:val="44"/>
          <w:szCs w:val="44"/>
        </w:rPr>
        <w:t>报名汇总表</w:t>
      </w:r>
    </w:p>
    <w:p>
      <w:pPr>
        <w:widowControl/>
        <w:spacing w:line="560" w:lineRule="exact"/>
        <w:ind w:firstLine="482"/>
        <w:rPr>
          <w:rFonts w:hint="eastAsia" w:ascii="文星简小标宋" w:eastAsia="文星简小标宋"/>
          <w:b/>
          <w:color w:val="auto"/>
          <w:kern w:val="0"/>
          <w:sz w:val="36"/>
          <w:szCs w:val="36"/>
        </w:rPr>
      </w:pPr>
    </w:p>
    <w:p>
      <w:pPr>
        <w:widowControl/>
        <w:spacing w:line="560" w:lineRule="exact"/>
        <w:rPr>
          <w:rFonts w:hint="eastAsia" w:ascii="仿宋_GB2312"/>
          <w:color w:val="auto"/>
          <w:kern w:val="0"/>
          <w:szCs w:val="32"/>
        </w:rPr>
      </w:pPr>
      <w:r>
        <w:rPr>
          <w:rFonts w:hint="eastAsia" w:ascii="仿宋_GB2312"/>
          <w:color w:val="auto"/>
          <w:kern w:val="0"/>
          <w:szCs w:val="32"/>
        </w:rPr>
        <w:t xml:space="preserve">上报单位（盖章）：                日期： 年 月 日 </w:t>
      </w:r>
      <w:r>
        <w:rPr>
          <w:rFonts w:hint="eastAsia" w:ascii="仿宋_GB2312"/>
          <w:color w:val="auto"/>
          <w:kern w:val="0"/>
          <w:szCs w:val="32"/>
        </w:rPr>
        <w:cr/>
      </w:r>
    </w:p>
    <w:tbl>
      <w:tblPr>
        <w:tblStyle w:val="5"/>
        <w:tblW w:w="856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8"/>
        <w:gridCol w:w="900"/>
        <w:gridCol w:w="900"/>
        <w:gridCol w:w="1440"/>
        <w:gridCol w:w="900"/>
        <w:gridCol w:w="900"/>
        <w:gridCol w:w="1080"/>
        <w:gridCol w:w="16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jc w:val="center"/>
              <w:rPr>
                <w:rFonts w:hint="eastAsia" w:ascii="楷体_GB2312" w:eastAsia="楷体_GB2312"/>
                <w:b/>
                <w:color w:val="auto"/>
                <w:sz w:val="30"/>
                <w:szCs w:val="30"/>
              </w:rPr>
            </w:pPr>
            <w:r>
              <w:rPr>
                <w:rFonts w:hint="eastAsia" w:ascii="楷体_GB2312" w:eastAsia="楷体_GB2312"/>
                <w:b/>
                <w:color w:val="auto"/>
                <w:sz w:val="30"/>
                <w:szCs w:val="30"/>
              </w:rPr>
              <w:t>序号</w:t>
            </w:r>
          </w:p>
        </w:tc>
        <w:tc>
          <w:tcPr>
            <w:tcW w:w="900" w:type="dxa"/>
            <w:noWrap w:val="0"/>
            <w:vAlign w:val="top"/>
          </w:tcPr>
          <w:p>
            <w:pPr>
              <w:jc w:val="center"/>
              <w:rPr>
                <w:rFonts w:hint="eastAsia" w:ascii="楷体_GB2312" w:eastAsia="楷体_GB2312"/>
                <w:b/>
                <w:color w:val="auto"/>
                <w:sz w:val="30"/>
                <w:szCs w:val="30"/>
              </w:rPr>
            </w:pPr>
            <w:r>
              <w:rPr>
                <w:rFonts w:hint="eastAsia" w:ascii="楷体_GB2312" w:eastAsia="楷体_GB2312"/>
                <w:b/>
                <w:color w:val="auto"/>
                <w:sz w:val="30"/>
                <w:szCs w:val="30"/>
              </w:rPr>
              <w:t>姓名</w:t>
            </w:r>
          </w:p>
        </w:tc>
        <w:tc>
          <w:tcPr>
            <w:tcW w:w="900" w:type="dxa"/>
            <w:noWrap w:val="0"/>
            <w:vAlign w:val="top"/>
          </w:tcPr>
          <w:p>
            <w:pPr>
              <w:jc w:val="center"/>
              <w:rPr>
                <w:rFonts w:hint="eastAsia" w:ascii="楷体_GB2312" w:eastAsia="楷体_GB2312"/>
                <w:b/>
                <w:color w:val="auto"/>
                <w:sz w:val="30"/>
                <w:szCs w:val="30"/>
              </w:rPr>
            </w:pPr>
            <w:r>
              <w:rPr>
                <w:rFonts w:hint="eastAsia" w:ascii="楷体_GB2312" w:eastAsia="楷体_GB2312"/>
                <w:b/>
                <w:color w:val="auto"/>
                <w:sz w:val="30"/>
                <w:szCs w:val="30"/>
              </w:rPr>
              <w:t>性别</w:t>
            </w:r>
          </w:p>
        </w:tc>
        <w:tc>
          <w:tcPr>
            <w:tcW w:w="1440" w:type="dxa"/>
            <w:noWrap w:val="0"/>
            <w:vAlign w:val="top"/>
          </w:tcPr>
          <w:p>
            <w:pPr>
              <w:jc w:val="center"/>
              <w:rPr>
                <w:rFonts w:hint="eastAsia" w:ascii="楷体_GB2312" w:eastAsia="楷体_GB2312"/>
                <w:b/>
                <w:color w:val="auto"/>
                <w:sz w:val="30"/>
                <w:szCs w:val="30"/>
              </w:rPr>
            </w:pPr>
            <w:r>
              <w:rPr>
                <w:rFonts w:hint="eastAsia" w:ascii="楷体_GB2312" w:eastAsia="楷体_GB2312"/>
                <w:b/>
                <w:color w:val="auto"/>
                <w:sz w:val="30"/>
                <w:szCs w:val="30"/>
              </w:rPr>
              <w:t>所在单位</w:t>
            </w:r>
          </w:p>
        </w:tc>
        <w:tc>
          <w:tcPr>
            <w:tcW w:w="900" w:type="dxa"/>
            <w:noWrap w:val="0"/>
            <w:vAlign w:val="top"/>
          </w:tcPr>
          <w:p>
            <w:pPr>
              <w:jc w:val="center"/>
              <w:rPr>
                <w:rFonts w:hint="eastAsia" w:ascii="楷体_GB2312" w:eastAsia="楷体_GB2312"/>
                <w:b/>
                <w:color w:val="auto"/>
                <w:sz w:val="30"/>
                <w:szCs w:val="30"/>
              </w:rPr>
            </w:pPr>
            <w:r>
              <w:rPr>
                <w:rFonts w:hint="eastAsia" w:ascii="楷体_GB2312" w:eastAsia="楷体_GB2312"/>
                <w:b/>
                <w:color w:val="auto"/>
                <w:sz w:val="30"/>
                <w:szCs w:val="30"/>
              </w:rPr>
              <w:t>职务</w:t>
            </w:r>
          </w:p>
        </w:tc>
        <w:tc>
          <w:tcPr>
            <w:tcW w:w="900" w:type="dxa"/>
            <w:noWrap w:val="0"/>
            <w:vAlign w:val="top"/>
          </w:tcPr>
          <w:p>
            <w:pPr>
              <w:jc w:val="center"/>
              <w:rPr>
                <w:rFonts w:hint="eastAsia" w:ascii="楷体_GB2312" w:eastAsia="楷体_GB2312"/>
                <w:b/>
                <w:color w:val="auto"/>
                <w:sz w:val="30"/>
                <w:szCs w:val="30"/>
              </w:rPr>
            </w:pPr>
            <w:r>
              <w:rPr>
                <w:rFonts w:hint="eastAsia" w:ascii="楷体_GB2312" w:eastAsia="楷体_GB2312"/>
                <w:b/>
                <w:color w:val="auto"/>
                <w:sz w:val="30"/>
                <w:szCs w:val="30"/>
              </w:rPr>
              <w:t>职称</w:t>
            </w:r>
          </w:p>
        </w:tc>
        <w:tc>
          <w:tcPr>
            <w:tcW w:w="1080" w:type="dxa"/>
            <w:noWrap w:val="0"/>
            <w:vAlign w:val="top"/>
          </w:tcPr>
          <w:p>
            <w:pPr>
              <w:jc w:val="center"/>
              <w:rPr>
                <w:rFonts w:hint="eastAsia" w:ascii="楷体_GB2312" w:eastAsia="楷体_GB2312"/>
                <w:b/>
                <w:color w:val="auto"/>
                <w:sz w:val="30"/>
                <w:szCs w:val="30"/>
              </w:rPr>
            </w:pPr>
            <w:r>
              <w:rPr>
                <w:rFonts w:hint="eastAsia" w:ascii="楷体_GB2312" w:eastAsia="楷体_GB2312"/>
                <w:b/>
                <w:color w:val="auto"/>
                <w:sz w:val="30"/>
                <w:szCs w:val="30"/>
              </w:rPr>
              <w:t>学历</w:t>
            </w:r>
          </w:p>
        </w:tc>
        <w:tc>
          <w:tcPr>
            <w:tcW w:w="1620" w:type="dxa"/>
            <w:noWrap w:val="0"/>
            <w:vAlign w:val="top"/>
          </w:tcPr>
          <w:p>
            <w:pPr>
              <w:jc w:val="center"/>
              <w:rPr>
                <w:rFonts w:hint="eastAsia" w:ascii="楷体_GB2312" w:eastAsia="楷体_GB2312"/>
                <w:b/>
                <w:color w:val="auto"/>
                <w:sz w:val="30"/>
                <w:szCs w:val="30"/>
              </w:rPr>
            </w:pPr>
            <w:r>
              <w:rPr>
                <w:rFonts w:hint="eastAsia" w:ascii="楷体_GB2312" w:eastAsia="楷体_GB2312"/>
                <w:b/>
                <w:color w:val="auto"/>
                <w:sz w:val="30"/>
                <w:szCs w:val="30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08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rPr>
                <w:rFonts w:hint="eastAsia" w:ascii="仿宋_GB2312"/>
                <w:color w:val="auto"/>
                <w:szCs w:val="32"/>
              </w:rPr>
            </w:pPr>
          </w:p>
        </w:tc>
      </w:tr>
    </w:tbl>
    <w:p>
      <w:pPr>
        <w:rPr>
          <w:rFonts w:hint="eastAsia" w:ascii="仿宋_GB2312"/>
          <w:color w:val="auto"/>
          <w:szCs w:val="32"/>
        </w:rPr>
      </w:pPr>
    </w:p>
    <w:p>
      <w:pPr>
        <w:rPr>
          <w:color w:val="auto"/>
        </w:rPr>
      </w:pPr>
    </w:p>
    <w:sectPr>
      <w:footerReference r:id="rId3" w:type="default"/>
      <w:pgSz w:w="11906" w:h="16838"/>
      <w:pgMar w:top="2098" w:right="1474" w:bottom="1871" w:left="1588" w:header="851" w:footer="1417" w:gutter="0"/>
      <w:cols w:space="0" w:num="1"/>
      <w:titlePg/>
      <w:rtlGutter w:val="0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宋黑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58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5F6146"/>
    <w:rsid w:val="0340524E"/>
    <w:rsid w:val="05BA51D8"/>
    <w:rsid w:val="0CC60D55"/>
    <w:rsid w:val="10257722"/>
    <w:rsid w:val="119E7D62"/>
    <w:rsid w:val="12297AD4"/>
    <w:rsid w:val="1B1A7FC5"/>
    <w:rsid w:val="1C7D6199"/>
    <w:rsid w:val="1DE17490"/>
    <w:rsid w:val="1E7D73BD"/>
    <w:rsid w:val="304819CA"/>
    <w:rsid w:val="36C60BD0"/>
    <w:rsid w:val="3D003CB9"/>
    <w:rsid w:val="3FB41091"/>
    <w:rsid w:val="42A12DCB"/>
    <w:rsid w:val="485130E2"/>
    <w:rsid w:val="4C287CBF"/>
    <w:rsid w:val="54FB3D13"/>
    <w:rsid w:val="59F70F86"/>
    <w:rsid w:val="5A5F64D7"/>
    <w:rsid w:val="5AFD56B0"/>
    <w:rsid w:val="5E7E3FD8"/>
    <w:rsid w:val="609435C9"/>
    <w:rsid w:val="61A52712"/>
    <w:rsid w:val="646769F1"/>
    <w:rsid w:val="68DF37B4"/>
    <w:rsid w:val="6A8B345F"/>
    <w:rsid w:val="6CEE2433"/>
    <w:rsid w:val="6EA6530C"/>
    <w:rsid w:val="78404B22"/>
    <w:rsid w:val="785F6146"/>
    <w:rsid w:val="7BFF211D"/>
    <w:rsid w:val="7D265C7C"/>
    <w:rsid w:val="7EFF0B37"/>
    <w:rsid w:val="7F8F2CAF"/>
    <w:rsid w:val="CDE50148"/>
    <w:rsid w:val="E73DD760"/>
    <w:rsid w:val="F9F3C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4">
    <w:name w:val="Hyperlink"/>
    <w:basedOn w:val="3"/>
    <w:qFormat/>
    <w:uiPriority w:val="0"/>
    <w:rPr>
      <w:color w:val="333333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2024-04-07T14:43:00Z</dcterms:created>
  <dc:creator>Administrator</dc:creator>
  <cp:lastModifiedBy>Administrator</cp:lastModifiedBy>
  <dcterms:modified xsi:type="dcterms:W3CDTF">2024-05-13T01:06:33Z</dcterms:modified>
  <dc:title>威海市高端会计人才选拔培养实施方案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