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04117A">
      <w:pPr>
        <w:pStyle w:val="2"/>
        <w:bidi w:val="0"/>
        <w:jc w:val="center"/>
        <w:outlineLvl w:val="0"/>
        <w:rPr>
          <w:rFonts w:hint="eastAsia"/>
          <w:sz w:val="44"/>
          <w:szCs w:val="44"/>
          <w:lang w:val="en-US" w:eastAsia="zh-CN"/>
        </w:rPr>
      </w:pPr>
      <w:bookmarkStart w:id="0" w:name="_Toc13268"/>
    </w:p>
    <w:p w14:paraId="041A0C6A">
      <w:pPr>
        <w:pStyle w:val="2"/>
        <w:bidi w:val="0"/>
        <w:jc w:val="center"/>
        <w:outlineLvl w:val="0"/>
        <w:rPr>
          <w:rFonts w:hint="eastAsia"/>
          <w:sz w:val="44"/>
          <w:szCs w:val="44"/>
          <w:lang w:val="en-US" w:eastAsia="zh-CN"/>
        </w:rPr>
      </w:pPr>
    </w:p>
    <w:p w14:paraId="6BCA1F7B">
      <w:pPr>
        <w:pStyle w:val="2"/>
        <w:bidi w:val="0"/>
        <w:jc w:val="center"/>
        <w:outlineLvl w:val="0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威海市高端会计人才培养平台</w:t>
      </w:r>
      <w:bookmarkEnd w:id="0"/>
    </w:p>
    <w:p w14:paraId="53F58008">
      <w:pPr>
        <w:pStyle w:val="2"/>
        <w:bidi w:val="0"/>
        <w:jc w:val="center"/>
        <w:outlineLvl w:val="0"/>
        <w:rPr>
          <w:rFonts w:hint="eastAsia"/>
          <w:sz w:val="44"/>
          <w:szCs w:val="44"/>
          <w:lang w:val="en-US" w:eastAsia="zh-CN"/>
        </w:rPr>
      </w:pPr>
      <w:bookmarkStart w:id="1" w:name="_Toc291"/>
      <w:r>
        <w:rPr>
          <w:rFonts w:hint="eastAsia"/>
          <w:sz w:val="44"/>
          <w:szCs w:val="44"/>
          <w:lang w:val="en-US" w:eastAsia="zh-CN"/>
        </w:rPr>
        <w:t>报名流程操作手册</w:t>
      </w:r>
      <w:bookmarkEnd w:id="1"/>
    </w:p>
    <w:p w14:paraId="4F2DBC05">
      <w:pPr>
        <w:rPr>
          <w:rFonts w:hint="eastAsia"/>
          <w:lang w:val="en-US" w:eastAsia="zh-CN"/>
        </w:rPr>
      </w:pPr>
    </w:p>
    <w:p w14:paraId="632114C1">
      <w:pPr>
        <w:rPr>
          <w:rFonts w:hint="eastAsia"/>
          <w:lang w:val="en-US" w:eastAsia="zh-CN"/>
        </w:rPr>
      </w:pPr>
    </w:p>
    <w:p w14:paraId="6D680F09">
      <w:pPr>
        <w:rPr>
          <w:rFonts w:hint="eastAsia"/>
          <w:lang w:val="en-US" w:eastAsia="zh-CN"/>
        </w:rPr>
      </w:pPr>
    </w:p>
    <w:p w14:paraId="5E5C3CA3">
      <w:pPr>
        <w:rPr>
          <w:rFonts w:hint="eastAsia"/>
          <w:lang w:val="en-US" w:eastAsia="zh-CN"/>
        </w:rPr>
      </w:pPr>
    </w:p>
    <w:p w14:paraId="03A17975">
      <w:pPr>
        <w:rPr>
          <w:rFonts w:hint="eastAsia"/>
          <w:lang w:val="en-US" w:eastAsia="zh-CN"/>
        </w:rPr>
      </w:pPr>
    </w:p>
    <w:p w14:paraId="1FDF32D6">
      <w:pPr>
        <w:rPr>
          <w:rFonts w:hint="eastAsia"/>
          <w:lang w:val="en-US" w:eastAsia="zh-CN"/>
        </w:rPr>
      </w:pPr>
    </w:p>
    <w:p w14:paraId="3CF366DC">
      <w:pPr>
        <w:rPr>
          <w:rFonts w:hint="eastAsia"/>
          <w:lang w:val="en-US" w:eastAsia="zh-CN"/>
        </w:rPr>
      </w:pPr>
    </w:p>
    <w:p w14:paraId="1E945BF4">
      <w:pPr>
        <w:rPr>
          <w:rFonts w:hint="eastAsia"/>
          <w:lang w:val="en-US" w:eastAsia="zh-CN"/>
        </w:rPr>
      </w:pPr>
    </w:p>
    <w:p w14:paraId="623AC389">
      <w:pPr>
        <w:rPr>
          <w:rFonts w:hint="eastAsia"/>
          <w:lang w:val="en-US" w:eastAsia="zh-CN"/>
        </w:rPr>
      </w:pPr>
    </w:p>
    <w:p w14:paraId="7742516B">
      <w:pPr>
        <w:rPr>
          <w:rFonts w:hint="eastAsia"/>
          <w:lang w:val="en-US" w:eastAsia="zh-CN"/>
        </w:rPr>
      </w:pPr>
    </w:p>
    <w:p w14:paraId="7E304A85">
      <w:pPr>
        <w:rPr>
          <w:rFonts w:hint="eastAsia"/>
          <w:lang w:val="en-US" w:eastAsia="zh-CN"/>
        </w:rPr>
      </w:pPr>
      <w:bookmarkStart w:id="8" w:name="_GoBack"/>
      <w:bookmarkEnd w:id="8"/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147457161"/>
        <w15:color w:val="DBDBDB"/>
        <w:docPartObj>
          <w:docPartGallery w:val="Table of Contents"/>
          <w:docPartUnique/>
        </w:docPartObj>
      </w:sdtPr>
      <w:sdtEndPr>
        <w:rPr>
          <w:rFonts w:hint="eastAsia" w:asciiTheme="minorAscii" w:hAnsiTheme="minorAscii" w:eastAsiaTheme="minorEastAsia" w:cstheme="minorBidi"/>
          <w:b/>
          <w:kern w:val="2"/>
          <w:sz w:val="28"/>
          <w:szCs w:val="44"/>
          <w:lang w:val="en-US" w:eastAsia="zh-CN" w:bidi="ar-SA"/>
        </w:rPr>
      </w:sdtEndPr>
      <w:sdtContent>
        <w:p w14:paraId="0A4BDEFF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sz w:val="32"/>
              <w:szCs w:val="32"/>
            </w:rPr>
          </w:pPr>
          <w:r>
            <w:rPr>
              <w:rFonts w:ascii="宋体" w:hAnsi="宋体" w:eastAsia="宋体"/>
              <w:sz w:val="32"/>
              <w:szCs w:val="32"/>
            </w:rPr>
            <w:t>目录</w:t>
          </w:r>
        </w:p>
        <w:p w14:paraId="2C01DE03">
          <w:pPr>
            <w:pStyle w:val="7"/>
            <w:tabs>
              <w:tab w:val="right" w:leader="dot" w:pos="8306"/>
            </w:tabs>
            <w:rPr>
              <w:b/>
            </w:rPr>
          </w:pPr>
          <w:r>
            <w:rPr>
              <w:rFonts w:hint="eastAsia" w:asciiTheme="minorAscii" w:hAnsiTheme="minorAscii" w:eastAsiaTheme="minorEastAsia" w:cstheme="minorBidi"/>
              <w:kern w:val="2"/>
              <w:sz w:val="28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kern w:val="2"/>
              <w:sz w:val="28"/>
              <w:szCs w:val="44"/>
              <w:lang w:val="en-US" w:eastAsia="zh-CN" w:bidi="ar-SA"/>
            </w:rPr>
            <w:instrText xml:space="preserve">TOC \o "1-2" \h \u </w:instrText>
          </w:r>
          <w:r>
            <w:rPr>
              <w:rFonts w:hint="eastAsia" w:asciiTheme="minorAscii" w:hAnsiTheme="minorAscii" w:eastAsiaTheme="minorEastAsia" w:cstheme="minorBidi"/>
              <w:kern w:val="2"/>
              <w:sz w:val="28"/>
              <w:szCs w:val="44"/>
              <w:lang w:val="en-US" w:eastAsia="zh-CN" w:bidi="ar-SA"/>
            </w:rPr>
            <w:fldChar w:fldCharType="separate"/>
          </w:r>
        </w:p>
        <w:p w14:paraId="31C6D406">
          <w:pPr>
            <w:pStyle w:val="7"/>
            <w:tabs>
              <w:tab w:val="right" w:leader="dot" w:pos="8306"/>
            </w:tabs>
            <w:rPr>
              <w:b/>
            </w:rPr>
          </w:pP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instrText xml:space="preserve"> HYPERLINK \l _Toc19059 </w:instrText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lang w:val="en-US" w:eastAsia="zh-CN"/>
            </w:rPr>
            <w:t>一、 注册账号&amp;登录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_Toc19059 \h </w:instrText>
          </w:r>
          <w:r>
            <w:rPr>
              <w:b/>
            </w:rPr>
            <w:fldChar w:fldCharType="separate"/>
          </w:r>
          <w:r>
            <w:rPr>
              <w:b/>
            </w:rPr>
            <w:t>2</w:t>
          </w:r>
          <w:r>
            <w:rPr>
              <w:b/>
            </w:rPr>
            <w:fldChar w:fldCharType="end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end"/>
          </w:r>
        </w:p>
        <w:p w14:paraId="351FE7EA">
          <w:pPr>
            <w:pStyle w:val="7"/>
            <w:tabs>
              <w:tab w:val="right" w:leader="dot" w:pos="8306"/>
            </w:tabs>
            <w:rPr>
              <w:b/>
            </w:rPr>
          </w:pP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instrText xml:space="preserve"> HYPERLINK \l _Toc29238 </w:instrText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lang w:val="en-US" w:eastAsia="zh-CN"/>
            </w:rPr>
            <w:t>二、 完善信息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_Toc29238 \h </w:instrText>
          </w:r>
          <w:r>
            <w:rPr>
              <w:b/>
            </w:rPr>
            <w:fldChar w:fldCharType="separate"/>
          </w:r>
          <w:r>
            <w:rPr>
              <w:b/>
            </w:rPr>
            <w:t>3</w:t>
          </w:r>
          <w:r>
            <w:rPr>
              <w:b/>
            </w:rPr>
            <w:fldChar w:fldCharType="end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end"/>
          </w:r>
        </w:p>
        <w:p w14:paraId="6313B182">
          <w:pPr>
            <w:pStyle w:val="7"/>
            <w:tabs>
              <w:tab w:val="right" w:leader="dot" w:pos="8306"/>
            </w:tabs>
            <w:rPr>
              <w:b/>
            </w:rPr>
          </w:pP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instrText xml:space="preserve"> HYPERLINK \l _Toc27014 </w:instrText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lang w:val="en-US" w:eastAsia="zh-CN"/>
            </w:rPr>
            <w:t>三、 我要报名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_Toc27014 \h </w:instrText>
          </w:r>
          <w:r>
            <w:rPr>
              <w:b/>
            </w:rPr>
            <w:fldChar w:fldCharType="separate"/>
          </w:r>
          <w:r>
            <w:rPr>
              <w:b/>
            </w:rPr>
            <w:t>4</w:t>
          </w:r>
          <w:r>
            <w:rPr>
              <w:b/>
            </w:rPr>
            <w:fldChar w:fldCharType="end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end"/>
          </w:r>
        </w:p>
        <w:p w14:paraId="01721E8D">
          <w:pPr>
            <w:pStyle w:val="7"/>
            <w:tabs>
              <w:tab w:val="right" w:leader="dot" w:pos="8306"/>
            </w:tabs>
            <w:rPr>
              <w:b/>
            </w:rPr>
          </w:pP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instrText xml:space="preserve"> HYPERLINK \l _Toc2748 </w:instrText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lang w:val="en-US" w:eastAsia="zh-CN"/>
            </w:rPr>
            <w:t>四、 查看状态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_Toc2748 \h </w:instrText>
          </w:r>
          <w:r>
            <w:rPr>
              <w:b/>
            </w:rPr>
            <w:fldChar w:fldCharType="separate"/>
          </w:r>
          <w:r>
            <w:rPr>
              <w:b/>
            </w:rPr>
            <w:t>5</w:t>
          </w:r>
          <w:r>
            <w:rPr>
              <w:b/>
            </w:rPr>
            <w:fldChar w:fldCharType="end"/>
          </w: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end"/>
          </w:r>
        </w:p>
        <w:p w14:paraId="02A8A421">
          <w:pPr>
            <w:pStyle w:val="8"/>
            <w:tabs>
              <w:tab w:val="right" w:leader="dot" w:pos="8306"/>
            </w:tabs>
          </w:pP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instrText xml:space="preserve"> HYPERLINK \l _Toc22738 </w:instrText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lang w:val="en-US" w:eastAsia="zh-CN"/>
            </w:rPr>
            <w:t>1.下载PDF</w:t>
          </w:r>
          <w:r>
            <w:tab/>
          </w:r>
          <w:r>
            <w:fldChar w:fldCharType="begin"/>
          </w:r>
          <w:r>
            <w:instrText xml:space="preserve"> PAGEREF _Toc22738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end"/>
          </w:r>
        </w:p>
        <w:p w14:paraId="0EDA4FAB">
          <w:pPr>
            <w:pStyle w:val="8"/>
            <w:tabs>
              <w:tab w:val="right" w:leader="dot" w:pos="8306"/>
            </w:tabs>
          </w:pP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begin"/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instrText xml:space="preserve"> HYPERLINK \l _Toc17369 </w:instrText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separate"/>
          </w:r>
          <w:r>
            <w:rPr>
              <w:rFonts w:hint="eastAsia"/>
              <w:lang w:val="en-US" w:eastAsia="zh-CN"/>
            </w:rPr>
            <w:t>2. 打印准考证</w:t>
          </w:r>
          <w:r>
            <w:tab/>
          </w:r>
          <w:r>
            <w:fldChar w:fldCharType="begin"/>
          </w:r>
          <w:r>
            <w:instrText xml:space="preserve"> PAGEREF _Toc17369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Theme="minorAscii" w:hAnsiTheme="minorAscii" w:eastAsiaTheme="minorEastAsia" w:cstheme="minorBidi"/>
              <w:kern w:val="2"/>
              <w:szCs w:val="44"/>
              <w:lang w:val="en-US" w:eastAsia="zh-CN" w:bidi="ar-SA"/>
            </w:rPr>
            <w:fldChar w:fldCharType="end"/>
          </w:r>
        </w:p>
        <w:p w14:paraId="1F639E2D">
          <w:pPr>
            <w:rPr>
              <w:rFonts w:hint="eastAsia"/>
              <w:sz w:val="44"/>
              <w:szCs w:val="44"/>
              <w:lang w:val="en-US" w:eastAsia="zh-CN"/>
            </w:rPr>
          </w:pPr>
          <w:r>
            <w:rPr>
              <w:rFonts w:hint="eastAsia" w:asciiTheme="minorAscii" w:hAnsiTheme="minorAscii" w:eastAsiaTheme="minorEastAsia" w:cstheme="minorBidi"/>
              <w:b/>
              <w:kern w:val="2"/>
              <w:szCs w:val="44"/>
              <w:lang w:val="en-US" w:eastAsia="zh-CN" w:bidi="ar-SA"/>
            </w:rPr>
            <w:fldChar w:fldCharType="end"/>
          </w:r>
        </w:p>
      </w:sdtContent>
    </w:sdt>
    <w:p w14:paraId="32BF0E24">
      <w:pPr>
        <w:pStyle w:val="3"/>
        <w:numPr>
          <w:ilvl w:val="0"/>
          <w:numId w:val="1"/>
        </w:numPr>
        <w:bidi w:val="0"/>
        <w:outlineLvl w:val="0"/>
        <w:rPr>
          <w:rFonts w:hint="default"/>
          <w:lang w:val="en-US" w:eastAsia="zh-CN"/>
        </w:rPr>
      </w:pPr>
      <w:bookmarkStart w:id="2" w:name="_Toc19059"/>
      <w:r>
        <w:rPr>
          <w:rFonts w:hint="eastAsia"/>
          <w:lang w:val="en-US" w:eastAsia="zh-CN"/>
        </w:rPr>
        <w:t>注册账号&amp;登录</w:t>
      </w:r>
      <w:bookmarkEnd w:id="2"/>
    </w:p>
    <w:p w14:paraId="771C96FB">
      <w:pPr>
        <w:bidi w:val="0"/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输入网址进入页面，点击“注册账号”进入页面后依次填写注册信息。</w:t>
      </w:r>
    </w:p>
    <w:p w14:paraId="34B6238E">
      <w:pPr>
        <w:bidi w:val="0"/>
      </w:pPr>
      <w:r>
        <w:drawing>
          <wp:inline distT="0" distB="0" distL="114300" distR="114300">
            <wp:extent cx="5262880" cy="3395980"/>
            <wp:effectExtent l="0" t="0" r="13970" b="139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39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5E53D1">
      <w:pPr>
        <w:bidi w:val="0"/>
        <w:ind w:firstLine="560" w:firstLineChars="20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已有账号可以直接登录。</w:t>
      </w:r>
    </w:p>
    <w:p w14:paraId="04909769">
      <w:pPr>
        <w:bidi w:val="0"/>
      </w:pPr>
      <w:r>
        <w:drawing>
          <wp:inline distT="0" distB="0" distL="114300" distR="114300">
            <wp:extent cx="5274310" cy="3383915"/>
            <wp:effectExtent l="0" t="0" r="254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8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0500" cy="2410460"/>
            <wp:effectExtent l="0" t="0" r="635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1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90956">
      <w:pPr>
        <w:bidi w:val="0"/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信息确认无误后，点击“立即注册”，系统提示注册成功即可返回登录。</w:t>
      </w:r>
    </w:p>
    <w:p w14:paraId="05BB1B38">
      <w:pPr>
        <w:bidi w:val="0"/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若已有账号需要找回密码，点击“忘记密码”，在新的页面填写验证信息，验证通过后点击“重置密码”即可使用默认密码登录，登录后再进行修改密码。</w:t>
      </w: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1778000</wp:posOffset>
            </wp:positionH>
            <wp:positionV relativeFrom="paragraph">
              <wp:posOffset>691515</wp:posOffset>
            </wp:positionV>
            <wp:extent cx="1519555" cy="2046605"/>
            <wp:effectExtent l="0" t="0" r="4445" b="10795"/>
            <wp:wrapSquare wrapText="bothSides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19555" cy="204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C33189E">
      <w:pPr>
        <w:bidi w:val="0"/>
        <w:ind w:firstLine="560" w:firstLineChars="200"/>
        <w:rPr>
          <w:rFonts w:hint="default"/>
          <w:lang w:val="en-US" w:eastAsia="zh-CN"/>
        </w:rPr>
      </w:pPr>
      <w:r>
        <w:drawing>
          <wp:inline distT="0" distB="0" distL="114300" distR="114300">
            <wp:extent cx="5271770" cy="2870200"/>
            <wp:effectExtent l="0" t="0" r="5080" b="63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7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F3EF4">
      <w:pPr>
        <w:pStyle w:val="3"/>
        <w:numPr>
          <w:ilvl w:val="0"/>
          <w:numId w:val="1"/>
        </w:numPr>
        <w:bidi w:val="0"/>
        <w:ind w:left="0" w:leftChars="0" w:firstLine="0" w:firstLineChars="0"/>
        <w:outlineLvl w:val="0"/>
        <w:rPr>
          <w:rFonts w:hint="eastAsia"/>
          <w:lang w:val="en-US" w:eastAsia="zh-CN"/>
        </w:rPr>
      </w:pPr>
      <w:bookmarkStart w:id="3" w:name="_Toc29238"/>
      <w:r>
        <w:rPr>
          <w:rFonts w:hint="eastAsia"/>
          <w:lang w:val="en-US" w:eastAsia="zh-CN"/>
        </w:rPr>
        <w:t>完善信息</w:t>
      </w:r>
      <w:bookmarkEnd w:id="3"/>
    </w:p>
    <w:p w14:paraId="4AF14F4A">
      <w:p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新用户首次登录后会被强制要求完善信息，需要一次填写下图中的信息。</w:t>
      </w:r>
    </w:p>
    <w:p w14:paraId="1BDEE6E9">
      <w:pPr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注：入党时间可以不填</w:t>
      </w:r>
    </w:p>
    <w:p w14:paraId="3917C5C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865" cy="1560830"/>
            <wp:effectExtent l="0" t="0" r="6985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56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9382D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4943475" cy="2355850"/>
            <wp:effectExtent l="0" t="0" r="9525" b="635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235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646CE">
      <w:pPr>
        <w:pStyle w:val="3"/>
        <w:numPr>
          <w:ilvl w:val="0"/>
          <w:numId w:val="1"/>
        </w:numPr>
        <w:bidi w:val="0"/>
        <w:ind w:left="0" w:leftChars="0" w:firstLine="0" w:firstLineChars="0"/>
        <w:outlineLvl w:val="0"/>
        <w:rPr>
          <w:rFonts w:hint="eastAsia"/>
          <w:lang w:val="en-US" w:eastAsia="zh-CN"/>
        </w:rPr>
      </w:pPr>
      <w:bookmarkStart w:id="4" w:name="_Toc27014"/>
      <w:r>
        <w:rPr>
          <w:rFonts w:hint="eastAsia"/>
          <w:lang w:val="en-US" w:eastAsia="zh-CN"/>
        </w:rPr>
        <w:t>我要报名</w:t>
      </w:r>
      <w:bookmarkEnd w:id="4"/>
    </w:p>
    <w:p w14:paraId="41E4ECAA">
      <w:pPr>
        <w:bidi w:val="0"/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点击左侧的菜单栏的“我要报名”开始最新一期的报名流程，进入后需要仔细阅读报名须知，而后点击“已阅读”开始填写报名信息；也可以点击“首页”，在对应的期数后面点击“我要报名”。</w:t>
      </w:r>
    </w:p>
    <w:p w14:paraId="12865877">
      <w:pPr>
        <w:bidi w:val="0"/>
        <w:rPr>
          <w:rFonts w:hint="eastAsia"/>
          <w:lang w:val="en-US" w:eastAsia="zh-CN"/>
        </w:rPr>
      </w:pPr>
      <w:r>
        <w:drawing>
          <wp:inline distT="0" distB="0" distL="114300" distR="114300">
            <wp:extent cx="5271770" cy="850265"/>
            <wp:effectExtent l="0" t="0" r="5080" b="698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85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18A525">
      <w:pPr>
        <w:bidi w:val="0"/>
      </w:pPr>
      <w:r>
        <w:drawing>
          <wp:inline distT="0" distB="0" distL="114300" distR="114300">
            <wp:extent cx="5270500" cy="2585720"/>
            <wp:effectExtent l="0" t="0" r="6350" b="508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8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7F53E7">
      <w:pPr>
        <w:bidi w:val="0"/>
      </w:pPr>
      <w:r>
        <w:drawing>
          <wp:inline distT="0" distB="0" distL="114300" distR="114300">
            <wp:extent cx="5268595" cy="2169160"/>
            <wp:effectExtent l="0" t="0" r="8255" b="2540"/>
            <wp:docPr id="1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6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1AE5D">
      <w:pPr>
        <w:bidi w:val="0"/>
      </w:pPr>
    </w:p>
    <w:p w14:paraId="4A09B646">
      <w:pPr>
        <w:bidi w:val="0"/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若部分字段有疑问，或者其他问题不能继续进行填写的，可以点击左上角的“暂存”按钮，待问题解决完毕之后可以返回继续上次进度填写。</w:t>
      </w:r>
    </w:p>
    <w:p w14:paraId="5827CD02">
      <w:pPr>
        <w:bidi w:val="0"/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填写完毕后点击“确定提交”，提示成功后等待结果通知。</w:t>
      </w:r>
    </w:p>
    <w:p w14:paraId="7FE51957">
      <w:pPr>
        <w:bidi w:val="0"/>
        <w:ind w:firstLine="560" w:firstLineChars="200"/>
        <w:rPr>
          <w:rFonts w:hint="eastAsia"/>
          <w:lang w:val="en-US" w:eastAsia="zh-CN"/>
        </w:rPr>
      </w:pPr>
    </w:p>
    <w:p w14:paraId="00AF871B">
      <w:pPr>
        <w:pStyle w:val="3"/>
        <w:numPr>
          <w:ilvl w:val="0"/>
          <w:numId w:val="1"/>
        </w:numPr>
        <w:bidi w:val="0"/>
        <w:ind w:left="0" w:leftChars="0" w:firstLine="0" w:firstLineChars="0"/>
        <w:outlineLvl w:val="0"/>
        <w:rPr>
          <w:rFonts w:hint="eastAsia"/>
          <w:lang w:val="en-US" w:eastAsia="zh-CN"/>
        </w:rPr>
      </w:pPr>
      <w:bookmarkStart w:id="5" w:name="_Toc2748"/>
      <w:r>
        <w:rPr>
          <w:rFonts w:hint="eastAsia"/>
          <w:lang w:val="en-US" w:eastAsia="zh-CN"/>
        </w:rPr>
        <w:t>查看状态</w:t>
      </w:r>
      <w:bookmarkEnd w:id="5"/>
    </w:p>
    <w:p w14:paraId="2ED48748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4150" cy="715010"/>
            <wp:effectExtent l="0" t="0" r="12700" b="889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210F6">
      <w:pPr>
        <w:numPr>
          <w:ilvl w:val="0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报名完成后可以随时在首页查看审批状态，分别为：初审退回、初审通过、终审通过。无论哪种状态都可以点击“查看详情”预览。</w:t>
      </w:r>
    </w:p>
    <w:p w14:paraId="33850EFD">
      <w:pPr>
        <w:numPr>
          <w:ilvl w:val="0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当初审退回时查看详情，会展示初审退回原因并支持用户修改重新提交再次初审。</w:t>
      </w:r>
    </w:p>
    <w:p w14:paraId="047A082D">
      <w:pPr>
        <w:numPr>
          <w:ilvl w:val="0"/>
          <w:numId w:val="0"/>
        </w:numPr>
        <w:ind w:leftChars="0" w:firstLine="560" w:firstLineChars="200"/>
        <w:outlineLvl w:val="1"/>
        <w:rPr>
          <w:rFonts w:hint="default"/>
          <w:lang w:val="en-US" w:eastAsia="zh-CN"/>
        </w:rPr>
      </w:pPr>
      <w:bookmarkStart w:id="6" w:name="_Toc22738"/>
      <w:r>
        <w:rPr>
          <w:rFonts w:hint="eastAsia"/>
          <w:lang w:val="en-US" w:eastAsia="zh-CN"/>
        </w:rPr>
        <w:t>1.下载PDF</w:t>
      </w:r>
      <w:bookmarkEnd w:id="6"/>
    </w:p>
    <w:p w14:paraId="6D26DCCE">
      <w:pPr>
        <w:numPr>
          <w:ilvl w:val="0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终审通过后，用户点击查看详情并下载PDF文件进行后续的流程。</w:t>
      </w:r>
    </w:p>
    <w:p w14:paraId="7F461214">
      <w:pPr>
        <w:numPr>
          <w:ilvl w:val="0"/>
          <w:numId w:val="0"/>
        </w:numPr>
      </w:pPr>
      <w:r>
        <w:drawing>
          <wp:inline distT="0" distB="0" distL="114300" distR="114300">
            <wp:extent cx="5273040" cy="624205"/>
            <wp:effectExtent l="0" t="0" r="3810" b="4445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24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6AFDD">
      <w:pPr>
        <w:numPr>
          <w:ilvl w:val="0"/>
          <w:numId w:val="2"/>
        </w:numPr>
        <w:ind w:leftChars="0" w:firstLine="560" w:firstLineChars="200"/>
        <w:outlineLvl w:val="1"/>
        <w:rPr>
          <w:rFonts w:hint="eastAsia"/>
          <w:lang w:val="en-US" w:eastAsia="zh-CN"/>
        </w:rPr>
      </w:pPr>
      <w:bookmarkStart w:id="7" w:name="_Toc17369"/>
      <w:r>
        <w:rPr>
          <w:rFonts w:hint="eastAsia"/>
          <w:lang w:val="en-US" w:eastAsia="zh-CN"/>
        </w:rPr>
        <w:t>打印准考证</w:t>
      </w:r>
      <w:bookmarkEnd w:id="7"/>
    </w:p>
    <w:p w14:paraId="52DACE9F">
      <w:pPr>
        <w:numPr>
          <w:numId w:val="0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终审通过后，用户可以下载准考证文件并打印。</w:t>
      </w:r>
    </w:p>
    <w:p w14:paraId="215AE0CA">
      <w:pPr>
        <w:numPr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6055" cy="546735"/>
            <wp:effectExtent l="0" t="0" r="10795" b="5715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546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49470D">
      <w:pPr>
        <w:numPr>
          <w:ilvl w:val="0"/>
          <w:numId w:val="0"/>
        </w:num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E20AA8"/>
    <w:multiLevelType w:val="singleLevel"/>
    <w:tmpl w:val="99E20AA8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E5CA738"/>
    <w:multiLevelType w:val="singleLevel"/>
    <w:tmpl w:val="9E5CA73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BmNDg4YjU5OWU2MjBjOTMyZDIzODAxOGZlYTgwMmYifQ=="/>
  </w:docVars>
  <w:rsids>
    <w:rsidRoot w:val="731E3CF7"/>
    <w:rsid w:val="088A5758"/>
    <w:rsid w:val="23C377E0"/>
    <w:rsid w:val="48043667"/>
    <w:rsid w:val="58E0616D"/>
    <w:rsid w:val="6CE81B8C"/>
    <w:rsid w:val="72524A70"/>
    <w:rsid w:val="731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ind w:firstLine="0" w:firstLineChars="0"/>
      <w:jc w:val="both"/>
    </w:pPr>
    <w:rPr>
      <w:rFonts w:asciiTheme="minorAscii" w:hAnsiTheme="minorAscii" w:eastAsiaTheme="minorEastAsia" w:cstheme="minorBidi"/>
      <w:kern w:val="2"/>
      <w:sz w:val="28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4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WPSOffice手动目录 1"/>
    <w:uiPriority w:val="0"/>
    <w:pPr>
      <w:ind w:leftChars="0"/>
    </w:pPr>
    <w:rPr>
      <w:sz w:val="20"/>
      <w:szCs w:val="20"/>
    </w:rPr>
  </w:style>
  <w:style w:type="paragraph" w:customStyle="1" w:styleId="8">
    <w:name w:val="WPSOffice手动目录 2"/>
    <w:uiPriority w:val="0"/>
    <w:pPr>
      <w:ind w:leftChars="200"/>
    </w:pPr>
    <w:rPr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520</Words>
  <Characters>522</Characters>
  <Lines>0</Lines>
  <Paragraphs>0</Paragraphs>
  <TotalTime>3</TotalTime>
  <ScaleCrop>false</ScaleCrop>
  <LinksUpToDate>false</LinksUpToDate>
  <CharactersWithSpaces>522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2024-06-07T01:33:00Z</dcterms:created>
  <dc:creator>ฅ(๑•̀ω•́๑)ฅ*</dc:creator>
  <cp:lastModifiedBy>ฅ(๑•̀ω•́๑)ฅ*</cp:lastModifiedBy>
  <dcterms:modified xsi:type="dcterms:W3CDTF">2024-09-26T09:31:55Z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8965627DC88B4F98AEC3547F263E5EC3_11</vt:lpwstr>
  </property>
</Properties>
</file>