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eastAsia="方正小标宋简体"/>
          <w:snapToGrid w:val="0"/>
          <w:kern w:val="0"/>
          <w:sz w:val="44"/>
          <w:szCs w:val="44"/>
        </w:rPr>
      </w:pPr>
      <w:r>
        <w:rPr>
          <w:rFonts w:hint="eastAsia" w:ascii="方正小标宋简体" w:eastAsia="方正小标宋简体"/>
          <w:snapToGrid w:val="0"/>
          <w:kern w:val="0"/>
          <w:sz w:val="44"/>
          <w:szCs w:val="44"/>
        </w:rPr>
        <w:t>202</w:t>
      </w:r>
      <w:r>
        <w:rPr>
          <w:rFonts w:hint="eastAsia" w:ascii="方正小标宋简体" w:eastAsia="方正小标宋简体"/>
          <w:snapToGrid w:val="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napToGrid w:val="0"/>
          <w:kern w:val="0"/>
          <w:sz w:val="44"/>
          <w:szCs w:val="44"/>
        </w:rPr>
        <w:t>年</w:t>
      </w:r>
      <w:r>
        <w:rPr>
          <w:rFonts w:hint="eastAsia" w:ascii="方正小标宋简体" w:eastAsia="方正小标宋简体"/>
          <w:snapToGrid w:val="0"/>
          <w:kern w:val="0"/>
          <w:sz w:val="44"/>
          <w:szCs w:val="44"/>
          <w:lang w:val="en-US" w:eastAsia="zh-CN"/>
        </w:rPr>
        <w:t>4</w:t>
      </w:r>
      <w:r>
        <w:rPr>
          <w:rFonts w:hint="eastAsia" w:ascii="方正小标宋简体" w:eastAsia="方正小标宋简体"/>
          <w:snapToGrid w:val="0"/>
          <w:kern w:val="0"/>
          <w:sz w:val="44"/>
          <w:szCs w:val="44"/>
        </w:rPr>
        <w:t>月份威</w:t>
      </w:r>
      <w:bookmarkStart w:id="0" w:name="_GoBack"/>
      <w:bookmarkEnd w:id="0"/>
      <w:r>
        <w:rPr>
          <w:rFonts w:hint="eastAsia" w:ascii="方正小标宋简体" w:eastAsia="方正小标宋简体"/>
          <w:snapToGrid w:val="0"/>
          <w:kern w:val="0"/>
          <w:sz w:val="44"/>
          <w:szCs w:val="44"/>
        </w:rPr>
        <w:t>海市财政收支运行情况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</w:p>
    <w:p>
      <w:pPr>
        <w:spacing w:line="600" w:lineRule="exact"/>
        <w:rPr>
          <w:rFonts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一、一般公共预算收入情况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月份，全市一般公共预算收入完成10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8.4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亿元，增长3.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%。其中，税收收入完成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73.5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4.1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月份主要财政收入科目情况如下：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1、增值税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29.8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11.8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2、企业所得税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11.4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5.8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3、个人所得税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3.3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26.9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4、房产税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.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19.4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5、城镇土地使用税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7.9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8.7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6、契税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3.4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27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 xml:space="preserve">二、一般公共预算支出情况 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月份，全市一般公共预算支出完成1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7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.2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23.2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月份主要财政支出科目情况如下：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1、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公共安全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8.4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33.6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2、卫生健康支出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13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3.1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3、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教育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27.4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20.7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4、社会保障和就业支出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27.1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8.9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5、一般公共服务支出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14.4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亿元，增长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9.6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sectPr>
      <w:pgSz w:w="11906" w:h="16838"/>
      <w:pgMar w:top="2098" w:right="1531" w:bottom="181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BB2898"/>
    <w:rsid w:val="000335FE"/>
    <w:rsid w:val="00060A7F"/>
    <w:rsid w:val="000B5B0D"/>
    <w:rsid w:val="001D6183"/>
    <w:rsid w:val="002B22D9"/>
    <w:rsid w:val="002E7AFA"/>
    <w:rsid w:val="003575E1"/>
    <w:rsid w:val="00416C58"/>
    <w:rsid w:val="004D2371"/>
    <w:rsid w:val="0089616C"/>
    <w:rsid w:val="008B0FA9"/>
    <w:rsid w:val="00946DA9"/>
    <w:rsid w:val="00A34230"/>
    <w:rsid w:val="00A44F0D"/>
    <w:rsid w:val="00B859A2"/>
    <w:rsid w:val="00BA5262"/>
    <w:rsid w:val="00D93099"/>
    <w:rsid w:val="028D2C20"/>
    <w:rsid w:val="1955661F"/>
    <w:rsid w:val="250C705F"/>
    <w:rsid w:val="293A2044"/>
    <w:rsid w:val="3D594BA8"/>
    <w:rsid w:val="3EB34E50"/>
    <w:rsid w:val="3FA44368"/>
    <w:rsid w:val="40AC68DB"/>
    <w:rsid w:val="4E2925FB"/>
    <w:rsid w:val="55FB240E"/>
    <w:rsid w:val="6EBB2898"/>
    <w:rsid w:val="715D4ABB"/>
    <w:rsid w:val="7E8566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71</Words>
  <Characters>409</Characters>
  <Lines>3</Lines>
  <Paragraphs>1</Paragraphs>
  <TotalTime>2</TotalTime>
  <ScaleCrop>false</ScaleCrop>
  <LinksUpToDate>false</LinksUpToDate>
  <CharactersWithSpaces>479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2023-02-03T02:51:00Z</dcterms:created>
  <dc:creator>Administrator</dc:creator>
  <cp:lastModifiedBy>Administrator</cp:lastModifiedBy>
  <dcterms:modified xsi:type="dcterms:W3CDTF">2026-05-21T07:16:05Z</dcterms:modified>
  <dc:title>2022年11月份全省财政收支运行情况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