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240" w:beforeAutospacing="0" w:after="0" w:afterAutospacing="0" w:line="560" w:lineRule="exact"/>
        <w:ind w:left="570" w:right="735" w:firstLine="0"/>
        <w:textAlignment w:val="auto"/>
        <w:rPr>
          <w:rFonts w:hint="default" w:ascii="Times New Roman" w:hAnsi="Times New Roman" w:cs="Times New Roman"/>
          <w:i w:val="0"/>
          <w:caps w:val="0"/>
          <w:color w:val="000000"/>
          <w:spacing w:val="0"/>
          <w:sz w:val="43"/>
          <w:szCs w:val="43"/>
        </w:rPr>
      </w:pPr>
      <w:r>
        <w:rPr>
          <w:rFonts w:ascii="黑体" w:hAnsi="宋体" w:eastAsia="黑体" w:cs="黑体"/>
          <w:i w:val="0"/>
          <w:caps w:val="0"/>
          <w:color w:val="000000"/>
          <w:spacing w:val="0"/>
          <w:sz w:val="31"/>
          <w:szCs w:val="31"/>
        </w:rPr>
        <w:t>WHCR-2020-0110010</w:t>
      </w:r>
    </w:p>
    <w:p>
      <w:pPr>
        <w:pStyle w:val="2"/>
        <w:keepNext w:val="0"/>
        <w:keepLines w:val="0"/>
        <w:pageBreakBefore w:val="0"/>
        <w:widowControl/>
        <w:suppressLineNumbers w:val="0"/>
        <w:kinsoku/>
        <w:wordWrap/>
        <w:overflowPunct/>
        <w:topLinePunct w:val="0"/>
        <w:autoSpaceDE/>
        <w:autoSpaceDN/>
        <w:bidi w:val="0"/>
        <w:adjustRightInd/>
        <w:snapToGrid/>
        <w:spacing w:before="240" w:beforeAutospacing="0" w:after="0" w:afterAutospacing="0" w:line="560" w:lineRule="exact"/>
        <w:ind w:left="570" w:right="735" w:firstLine="0"/>
        <w:jc w:val="center"/>
        <w:textAlignment w:val="auto"/>
        <w:rPr>
          <w:rFonts w:hint="default" w:ascii="Times New Roman" w:hAnsi="Times New Roman" w:cs="Times New Roman"/>
          <w:i w:val="0"/>
          <w:caps w:val="0"/>
          <w:color w:val="000000"/>
          <w:spacing w:val="0"/>
          <w:sz w:val="43"/>
          <w:szCs w:val="43"/>
        </w:rPr>
      </w:pPr>
      <w:r>
        <w:rPr>
          <w:rFonts w:ascii="文星简小标宋" w:hAnsi="文星简小标宋" w:eastAsia="文星简小标宋" w:cs="文星简小标宋"/>
          <w:i w:val="0"/>
          <w:caps w:val="0"/>
          <w:color w:val="000000"/>
          <w:spacing w:val="0"/>
          <w:sz w:val="43"/>
          <w:szCs w:val="43"/>
        </w:rPr>
        <w:t> </w:t>
      </w:r>
    </w:p>
    <w:p>
      <w:pPr>
        <w:pStyle w:val="2"/>
        <w:keepNext w:val="0"/>
        <w:keepLines w:val="0"/>
        <w:pageBreakBefore w:val="0"/>
        <w:widowControl/>
        <w:suppressLineNumbers w:val="0"/>
        <w:kinsoku/>
        <w:wordWrap/>
        <w:overflowPunct/>
        <w:topLinePunct w:val="0"/>
        <w:autoSpaceDE/>
        <w:autoSpaceDN/>
        <w:bidi w:val="0"/>
        <w:adjustRightInd/>
        <w:snapToGrid/>
        <w:spacing w:before="240" w:beforeAutospacing="0" w:after="0" w:afterAutospacing="0" w:line="560" w:lineRule="exact"/>
        <w:ind w:left="570" w:right="735" w:firstLine="0"/>
        <w:jc w:val="center"/>
        <w:textAlignment w:val="auto"/>
        <w:rPr>
          <w:rFonts w:hint="default" w:ascii="Times New Roman" w:hAnsi="Times New Roman" w:cs="Times New Roman"/>
          <w:i w:val="0"/>
          <w:caps w:val="0"/>
          <w:color w:val="000000"/>
          <w:spacing w:val="0"/>
          <w:sz w:val="43"/>
          <w:szCs w:val="43"/>
        </w:rPr>
      </w:pPr>
      <w:r>
        <w:rPr>
          <w:rFonts w:hint="default" w:ascii="文星简小标宋" w:hAnsi="文星简小标宋" w:eastAsia="文星简小标宋" w:cs="文星简小标宋"/>
          <w:i w:val="0"/>
          <w:caps w:val="0"/>
          <w:color w:val="000000"/>
          <w:spacing w:val="0"/>
          <w:sz w:val="43"/>
          <w:szCs w:val="43"/>
        </w:rPr>
        <w:t> </w:t>
      </w:r>
      <w:r>
        <w:rPr>
          <w:rFonts w:ascii="仿宋_GB2312" w:hAnsi="Times New Roman" w:eastAsia="仿宋_GB2312" w:cs="仿宋_GB2312"/>
          <w:i w:val="0"/>
          <w:caps w:val="0"/>
          <w:color w:val="000000"/>
          <w:spacing w:val="0"/>
          <w:sz w:val="31"/>
          <w:szCs w:val="31"/>
        </w:rPr>
        <w:t>威财金〔</w:t>
      </w:r>
      <w:r>
        <w:rPr>
          <w:rFonts w:hint="eastAsia" w:ascii="仿宋_GB2312" w:hAnsi="Times New Roman" w:eastAsia="仿宋_GB2312" w:cs="仿宋_GB2312"/>
          <w:i w:val="0"/>
          <w:caps w:val="0"/>
          <w:color w:val="000000"/>
          <w:spacing w:val="0"/>
          <w:sz w:val="31"/>
          <w:szCs w:val="31"/>
        </w:rPr>
        <w:t>2020〕33号</w:t>
      </w:r>
    </w:p>
    <w:p>
      <w:pPr>
        <w:pStyle w:val="2"/>
        <w:keepNext w:val="0"/>
        <w:keepLines w:val="0"/>
        <w:pageBreakBefore w:val="0"/>
        <w:widowControl/>
        <w:suppressLineNumbers w:val="0"/>
        <w:kinsoku/>
        <w:wordWrap/>
        <w:overflowPunct/>
        <w:topLinePunct w:val="0"/>
        <w:autoSpaceDE/>
        <w:autoSpaceDN/>
        <w:bidi w:val="0"/>
        <w:adjustRightInd/>
        <w:snapToGrid/>
        <w:spacing w:before="240" w:beforeAutospacing="0" w:after="0" w:afterAutospacing="0" w:line="560" w:lineRule="exact"/>
        <w:ind w:left="570" w:right="735" w:firstLine="0"/>
        <w:jc w:val="center"/>
        <w:textAlignment w:val="auto"/>
        <w:rPr>
          <w:rFonts w:hint="default" w:ascii="Times New Roman" w:hAnsi="Times New Roman" w:cs="Times New Roman"/>
          <w:i w:val="0"/>
          <w:caps w:val="0"/>
          <w:color w:val="000000"/>
          <w:spacing w:val="0"/>
          <w:sz w:val="43"/>
          <w:szCs w:val="43"/>
        </w:rPr>
      </w:pPr>
      <w:r>
        <w:rPr>
          <w:rFonts w:hint="default" w:ascii="文星简小标宋" w:hAnsi="文星简小标宋" w:eastAsia="文星简小标宋" w:cs="文星简小标宋"/>
          <w:i w:val="0"/>
          <w:caps w:val="0"/>
          <w:color w:val="000000"/>
          <w:spacing w:val="0"/>
          <w:sz w:val="43"/>
          <w:szCs w:val="43"/>
        </w:rPr>
        <w:t> </w:t>
      </w:r>
    </w:p>
    <w:p>
      <w:pPr>
        <w:pStyle w:val="2"/>
        <w:keepNext w:val="0"/>
        <w:keepLines w:val="0"/>
        <w:pageBreakBefore w:val="0"/>
        <w:widowControl/>
        <w:suppressLineNumbers w:val="0"/>
        <w:kinsoku/>
        <w:wordWrap/>
        <w:overflowPunct/>
        <w:topLinePunct w:val="0"/>
        <w:autoSpaceDE/>
        <w:autoSpaceDN/>
        <w:bidi w:val="0"/>
        <w:adjustRightInd/>
        <w:snapToGrid/>
        <w:spacing w:before="240" w:beforeAutospacing="0" w:after="0" w:afterAutospacing="0" w:line="560" w:lineRule="exact"/>
        <w:ind w:left="570" w:right="735" w:firstLine="0"/>
        <w:jc w:val="center"/>
        <w:textAlignment w:val="auto"/>
        <w:rPr>
          <w:rFonts w:hint="default" w:ascii="Times New Roman" w:hAnsi="Times New Roman" w:cs="Times New Roman"/>
          <w:i w:val="0"/>
          <w:caps w:val="0"/>
          <w:color w:val="000000"/>
          <w:spacing w:val="0"/>
          <w:sz w:val="43"/>
          <w:szCs w:val="43"/>
        </w:rPr>
      </w:pPr>
      <w:r>
        <w:rPr>
          <w:rFonts w:hint="default" w:ascii="文星简小标宋" w:hAnsi="文星简小标宋" w:eastAsia="文星简小标宋" w:cs="文星简小标宋"/>
          <w:i w:val="0"/>
          <w:caps w:val="0"/>
          <w:color w:val="000000"/>
          <w:spacing w:val="0"/>
          <w:sz w:val="43"/>
          <w:szCs w:val="43"/>
        </w:rPr>
        <w:t>关于印发《威海市小微企业融资担保业务降费奖补政策实施细则》的通知</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textAlignment w:val="auto"/>
        <w:rPr>
          <w:rFonts w:ascii="sans-serif" w:hAnsi="sans-serif" w:eastAsia="sans-serif" w:cs="sans-serif"/>
          <w:i w:val="0"/>
          <w:caps w:val="0"/>
          <w:color w:val="000000"/>
          <w:spacing w:val="0"/>
          <w:sz w:val="24"/>
          <w:szCs w:val="24"/>
        </w:rPr>
      </w:pPr>
      <w:r>
        <w:rPr>
          <w:rFonts w:hint="eastAsia" w:ascii="仿宋_GB2312" w:hAnsi="sans-serif" w:eastAsia="仿宋_GB2312" w:cs="仿宋_GB2312"/>
          <w:i w:val="0"/>
          <w:caps w:val="0"/>
          <w:color w:val="000000"/>
          <w:spacing w:val="0"/>
          <w:sz w:val="22"/>
          <w:szCs w:val="22"/>
        </w:rPr>
        <w:t> </w:t>
      </w:r>
    </w:p>
    <w:p>
      <w:pPr>
        <w:pStyle w:val="3"/>
        <w:keepNext w:val="0"/>
        <w:keepLines w:val="0"/>
        <w:pageBreakBefore w:val="0"/>
        <w:widowControl/>
        <w:suppressLineNumbers w:val="0"/>
        <w:kinsoku/>
        <w:wordWrap/>
        <w:overflowPunct/>
        <w:topLinePunct w:val="0"/>
        <w:autoSpaceDE/>
        <w:autoSpaceDN/>
        <w:bidi w:val="0"/>
        <w:adjustRightInd/>
        <w:snapToGrid/>
        <w:spacing w:before="60" w:beforeAutospacing="0" w:after="0" w:afterAutospacing="0" w:line="560" w:lineRule="exact"/>
        <w:ind w:left="120" w:right="0" w:firstLine="0"/>
        <w:textAlignment w:val="auto"/>
        <w:rPr>
          <w:rFonts w:hint="default" w:ascii="sans-serif" w:hAnsi="sans-serif" w:eastAsia="sans-serif" w:cs="sans-serif"/>
          <w:i w:val="0"/>
          <w:caps w:val="0"/>
          <w:color w:val="000000"/>
          <w:spacing w:val="0"/>
          <w:sz w:val="24"/>
          <w:szCs w:val="24"/>
        </w:rPr>
      </w:pPr>
      <w:r>
        <w:rPr>
          <w:rFonts w:hint="eastAsia" w:ascii="仿宋_GB2312" w:hAnsi="sans-serif" w:eastAsia="仿宋_GB2312" w:cs="仿宋_GB2312"/>
          <w:i w:val="0"/>
          <w:caps w:val="0"/>
          <w:color w:val="000000"/>
          <w:spacing w:val="0"/>
          <w:sz w:val="31"/>
          <w:szCs w:val="31"/>
        </w:rPr>
        <w:t>各区市工业和信息化局、财政局、国家级开发区财政金融局、南海新区财政与审计局，有关担保机构：</w:t>
      </w:r>
    </w:p>
    <w:p>
      <w:pPr>
        <w:pStyle w:val="3"/>
        <w:keepNext w:val="0"/>
        <w:keepLines w:val="0"/>
        <w:pageBreakBefore w:val="0"/>
        <w:widowControl/>
        <w:suppressLineNumbers w:val="0"/>
        <w:kinsoku/>
        <w:wordWrap/>
        <w:overflowPunct/>
        <w:topLinePunct w:val="0"/>
        <w:autoSpaceDE/>
        <w:autoSpaceDN/>
        <w:bidi w:val="0"/>
        <w:adjustRightInd/>
        <w:snapToGrid/>
        <w:spacing w:before="60" w:beforeAutospacing="0" w:after="0" w:afterAutospacing="0" w:line="560" w:lineRule="exact"/>
        <w:ind w:left="120" w:right="0" w:firstLine="645"/>
        <w:jc w:val="both"/>
        <w:textAlignment w:val="auto"/>
        <w:rPr>
          <w:rFonts w:hint="default" w:ascii="sans-serif" w:hAnsi="sans-serif" w:eastAsia="sans-serif" w:cs="sans-serif"/>
          <w:i w:val="0"/>
          <w:caps w:val="0"/>
          <w:color w:val="000000"/>
          <w:spacing w:val="0"/>
          <w:sz w:val="24"/>
          <w:szCs w:val="24"/>
        </w:rPr>
      </w:pPr>
      <w:r>
        <w:rPr>
          <w:rFonts w:hint="eastAsia" w:ascii="仿宋_GB2312" w:hAnsi="sans-serif" w:eastAsia="仿宋_GB2312" w:cs="仿宋_GB2312"/>
          <w:i w:val="0"/>
          <w:caps w:val="0"/>
          <w:color w:val="000000"/>
          <w:spacing w:val="0"/>
          <w:sz w:val="31"/>
          <w:szCs w:val="31"/>
        </w:rPr>
        <w:t>为规范小微企业融资担保业务降费奖补资金管理使用，落实实施小微企业融资担保业务降费奖补政策，根据《关于对小微企业融资担保业务实施降费奖补政策的通知》（财建〔2018〕547 号）、《关于印发山东省小微企业融资担保业务降费奖补政策实施细则的通知》（鲁财工〔2018〕34 号）等文件精神，结合我市实际，市财政局、工业和信息化局研究制定了《威海市小微企业融资担保业务降费奖补政策实施细则》，现印发给你们，请遵照执行。</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sans-serif" w:hAnsi="sans-serif" w:eastAsia="sans-serif" w:cs="sans-serif"/>
          <w:i w:val="0"/>
          <w:caps w:val="0"/>
          <w:color w:val="000000"/>
          <w:spacing w:val="0"/>
          <w:sz w:val="21"/>
          <w:szCs w:val="21"/>
        </w:rPr>
      </w:pPr>
      <w:r>
        <w:rPr>
          <w:rFonts w:hint="eastAsia" w:ascii="仿宋_GB2312" w:hAnsi="sans-serif" w:eastAsia="仿宋_GB2312" w:cs="仿宋_GB2312"/>
          <w:i w:val="0"/>
          <w:caps w:val="0"/>
          <w:color w:val="000000"/>
          <w:spacing w:val="0"/>
          <w:sz w:val="31"/>
          <w:szCs w:val="31"/>
        </w:rPr>
        <w:t> </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sans-serif" w:hAnsi="sans-serif" w:eastAsia="sans-serif" w:cs="sans-serif"/>
          <w:i w:val="0"/>
          <w:caps w:val="0"/>
          <w:color w:val="000000"/>
          <w:spacing w:val="0"/>
          <w:sz w:val="21"/>
          <w:szCs w:val="21"/>
        </w:rPr>
      </w:pPr>
      <w:r>
        <w:rPr>
          <w:rFonts w:hint="eastAsia" w:ascii="仿宋_GB2312" w:hAnsi="sans-serif" w:eastAsia="仿宋_GB2312" w:cs="仿宋_GB2312"/>
          <w:i w:val="0"/>
          <w:caps w:val="0"/>
          <w:color w:val="000000"/>
          <w:spacing w:val="0"/>
          <w:sz w:val="31"/>
          <w:szCs w:val="31"/>
        </w:rPr>
        <w:t> </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960"/>
        <w:jc w:val="right"/>
        <w:textAlignment w:val="auto"/>
        <w:rPr>
          <w:rFonts w:hint="default" w:ascii="sans-serif" w:hAnsi="sans-serif" w:eastAsia="sans-serif" w:cs="sans-serif"/>
          <w:i w:val="0"/>
          <w:caps w:val="0"/>
          <w:color w:val="000000"/>
          <w:spacing w:val="0"/>
          <w:sz w:val="21"/>
          <w:szCs w:val="21"/>
        </w:rPr>
      </w:pPr>
      <w:r>
        <w:rPr>
          <w:rFonts w:hint="eastAsia" w:ascii="仿宋_GB2312" w:hAnsi="sans-serif" w:eastAsia="仿宋_GB2312" w:cs="仿宋_GB2312"/>
          <w:i w:val="0"/>
          <w:caps w:val="0"/>
          <w:color w:val="000000"/>
          <w:spacing w:val="0"/>
          <w:sz w:val="31"/>
          <w:szCs w:val="31"/>
        </w:rPr>
        <w:t>威海市财政局     威海市工业和信息化局</w:t>
      </w:r>
      <w:bookmarkStart w:id="0" w:name="_GoBack"/>
      <w:bookmarkEnd w:id="0"/>
      <w:r>
        <w:rPr>
          <w:rFonts w:hint="eastAsia" w:ascii="仿宋_GB2312" w:hAnsi="sans-serif" w:eastAsia="仿宋_GB2312" w:cs="仿宋_GB2312"/>
          <w:i w:val="0"/>
          <w:caps w:val="0"/>
          <w:color w:val="000000"/>
          <w:spacing w:val="0"/>
          <w:sz w:val="31"/>
          <w:szCs w:val="31"/>
        </w:rPr>
        <w:t> </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sans-serif" w:hAnsi="sans-serif" w:eastAsia="sans-serif" w:cs="sans-serif"/>
          <w:i w:val="0"/>
          <w:caps w:val="0"/>
          <w:color w:val="000000"/>
          <w:spacing w:val="0"/>
          <w:sz w:val="21"/>
          <w:szCs w:val="21"/>
        </w:rPr>
      </w:pPr>
      <w:r>
        <w:rPr>
          <w:rFonts w:hint="eastAsia" w:ascii="仿宋_GB2312" w:hAnsi="sans-serif" w:eastAsia="仿宋_GB2312" w:cs="仿宋_GB2312"/>
          <w:i w:val="0"/>
          <w:caps w:val="0"/>
          <w:color w:val="000000"/>
          <w:spacing w:val="0"/>
          <w:sz w:val="31"/>
          <w:szCs w:val="31"/>
          <w:lang w:val="en-US" w:eastAsia="zh-CN"/>
        </w:rPr>
        <w:t xml:space="preserve">             </w:t>
      </w:r>
      <w:r>
        <w:rPr>
          <w:rFonts w:hint="eastAsia" w:ascii="仿宋_GB2312" w:hAnsi="sans-serif" w:eastAsia="仿宋_GB2312" w:cs="仿宋_GB2312"/>
          <w:i w:val="0"/>
          <w:caps w:val="0"/>
          <w:color w:val="000000"/>
          <w:spacing w:val="0"/>
          <w:sz w:val="31"/>
          <w:szCs w:val="31"/>
        </w:rPr>
        <w:t>2020年 11月5日</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cs="Times New Roman"/>
          <w:i w:val="0"/>
          <w:caps w:val="0"/>
          <w:color w:val="000000"/>
          <w:spacing w:val="0"/>
          <w:sz w:val="43"/>
          <w:szCs w:val="43"/>
        </w:rPr>
      </w:pPr>
      <w:r>
        <w:rPr>
          <w:rFonts w:hint="default" w:ascii="Times New Roman" w:hAnsi="Times New Roman" w:cs="Times New Roman"/>
          <w:i w:val="0"/>
          <w:caps w:val="0"/>
          <w:color w:val="000000"/>
          <w:spacing w:val="0"/>
          <w:sz w:val="43"/>
          <w:szCs w:val="43"/>
        </w:rPr>
        <w:t>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cs="Times New Roman"/>
          <w:i w:val="0"/>
          <w:caps w:val="0"/>
          <w:color w:val="000000"/>
          <w:spacing w:val="0"/>
          <w:sz w:val="43"/>
          <w:szCs w:val="43"/>
        </w:rPr>
      </w:pPr>
      <w:r>
        <w:rPr>
          <w:rFonts w:hint="default" w:ascii="文星简小标宋" w:hAnsi="文星简小标宋" w:eastAsia="文星简小标宋" w:cs="文星简小标宋"/>
          <w:i w:val="0"/>
          <w:caps w:val="0"/>
          <w:color w:val="000000"/>
          <w:spacing w:val="0"/>
          <w:sz w:val="43"/>
          <w:szCs w:val="43"/>
        </w:rPr>
        <w:t>威海市小微企业融资担保业务</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cs="Times New Roman"/>
          <w:i w:val="0"/>
          <w:caps w:val="0"/>
          <w:color w:val="000000"/>
          <w:spacing w:val="0"/>
          <w:sz w:val="43"/>
          <w:szCs w:val="43"/>
        </w:rPr>
      </w:pPr>
      <w:r>
        <w:rPr>
          <w:rFonts w:hint="default" w:ascii="文星简小标宋" w:hAnsi="文星简小标宋" w:eastAsia="文星简小标宋" w:cs="文星简小标宋"/>
          <w:i w:val="0"/>
          <w:caps w:val="0"/>
          <w:color w:val="000000"/>
          <w:spacing w:val="0"/>
          <w:sz w:val="43"/>
          <w:szCs w:val="43"/>
        </w:rPr>
        <w:t>降费奖补政策实施细则</w:t>
      </w:r>
    </w:p>
    <w:p>
      <w:pPr>
        <w:pStyle w:val="3"/>
        <w:keepNext w:val="0"/>
        <w:keepLines w:val="0"/>
        <w:pageBreakBefore w:val="0"/>
        <w:widowControl/>
        <w:suppressLineNumbers w:val="0"/>
        <w:kinsoku/>
        <w:wordWrap/>
        <w:overflowPunct/>
        <w:topLinePunct w:val="0"/>
        <w:autoSpaceDE/>
        <w:autoSpaceDN/>
        <w:bidi w:val="0"/>
        <w:adjustRightInd/>
        <w:snapToGrid/>
        <w:spacing w:before="15" w:beforeAutospacing="0" w:after="0" w:afterAutospacing="0" w:line="560" w:lineRule="exact"/>
        <w:ind w:left="0" w:right="0" w:firstLine="0"/>
        <w:textAlignment w:val="auto"/>
        <w:rPr>
          <w:rFonts w:hint="default" w:ascii="sans-serif" w:hAnsi="sans-serif" w:eastAsia="sans-serif" w:cs="sans-serif"/>
          <w:i w:val="0"/>
          <w:caps w:val="0"/>
          <w:color w:val="000000"/>
          <w:spacing w:val="0"/>
          <w:sz w:val="24"/>
          <w:szCs w:val="24"/>
        </w:rPr>
      </w:pPr>
      <w:r>
        <w:rPr>
          <w:rFonts w:hint="eastAsia" w:ascii="仿宋_GB2312" w:hAnsi="方正小标宋简体" w:eastAsia="仿宋_GB2312" w:cs="仿宋_GB2312"/>
          <w:i w:val="0"/>
          <w:caps w:val="0"/>
          <w:color w:val="000000"/>
          <w:spacing w:val="0"/>
          <w:sz w:val="34"/>
          <w:szCs w:val="34"/>
        </w:rPr>
        <w:t> </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第一条</w:t>
      </w:r>
      <w:r>
        <w:rPr>
          <w:rFonts w:hint="eastAsia" w:ascii="仿宋_GB2312" w:hAnsi="sans-serif" w:eastAsia="仿宋_GB2312" w:cs="仿宋_GB2312"/>
          <w:i w:val="0"/>
          <w:caps w:val="0"/>
          <w:color w:val="000000"/>
          <w:spacing w:val="0"/>
          <w:sz w:val="31"/>
          <w:szCs w:val="31"/>
        </w:rPr>
        <w:t> 根据《关于对小微企业融</w:t>
      </w:r>
      <w:r>
        <w:rPr>
          <w:rFonts w:hint="eastAsia" w:ascii="仿宋_GB2312" w:hAnsi="sans-serif" w:eastAsia="仿宋_GB2312" w:cs="仿宋_GB2312"/>
          <w:i w:val="0"/>
          <w:caps w:val="0"/>
          <w:color w:val="000000"/>
          <w:spacing w:val="-15"/>
          <w:sz w:val="31"/>
          <w:szCs w:val="31"/>
        </w:rPr>
        <w:t>资担保业务实施降费奖补政策的通知》</w:t>
      </w:r>
      <w:r>
        <w:rPr>
          <w:rFonts w:hint="eastAsia" w:ascii="仿宋_GB2312" w:hAnsi="sans-serif" w:eastAsia="仿宋_GB2312" w:cs="仿宋_GB2312"/>
          <w:i w:val="0"/>
          <w:caps w:val="0"/>
          <w:color w:val="000000"/>
          <w:spacing w:val="0"/>
          <w:sz w:val="31"/>
          <w:szCs w:val="31"/>
        </w:rPr>
        <w:t>（财建〔2018〕547</w:t>
      </w:r>
      <w:r>
        <w:rPr>
          <w:rFonts w:hint="eastAsia" w:ascii="仿宋_GB2312" w:hAnsi="sans-serif" w:eastAsia="仿宋_GB2312" w:cs="仿宋_GB2312"/>
          <w:i w:val="0"/>
          <w:caps w:val="0"/>
          <w:color w:val="000000"/>
          <w:spacing w:val="-45"/>
          <w:sz w:val="31"/>
          <w:szCs w:val="31"/>
        </w:rPr>
        <w:t> 号</w:t>
      </w:r>
      <w:r>
        <w:rPr>
          <w:rFonts w:hint="eastAsia" w:ascii="仿宋_GB2312" w:hAnsi="sans-serif" w:eastAsia="仿宋_GB2312" w:cs="仿宋_GB2312"/>
          <w:i w:val="0"/>
          <w:caps w:val="0"/>
          <w:color w:val="000000"/>
          <w:spacing w:val="-165"/>
          <w:sz w:val="31"/>
          <w:szCs w:val="31"/>
        </w:rPr>
        <w:t>）</w:t>
      </w:r>
      <w:r>
        <w:rPr>
          <w:rFonts w:hint="eastAsia" w:ascii="仿宋_GB2312" w:hAnsi="sans-serif" w:eastAsia="仿宋_GB2312" w:cs="仿宋_GB2312"/>
          <w:i w:val="0"/>
          <w:caps w:val="0"/>
          <w:color w:val="000000"/>
          <w:spacing w:val="0"/>
          <w:sz w:val="31"/>
          <w:szCs w:val="31"/>
        </w:rPr>
        <w:t>、《关于印发山东省小微企业融资担保业务降费奖补政策实施细则的通知</w:t>
      </w:r>
      <w:r>
        <w:rPr>
          <w:rFonts w:hint="eastAsia" w:ascii="仿宋_GB2312" w:hAnsi="sans-serif" w:eastAsia="仿宋_GB2312" w:cs="仿宋_GB2312"/>
          <w:i w:val="0"/>
          <w:caps w:val="0"/>
          <w:color w:val="000000"/>
          <w:spacing w:val="-165"/>
          <w:sz w:val="31"/>
          <w:szCs w:val="31"/>
        </w:rPr>
        <w:t>》</w:t>
      </w:r>
      <w:r>
        <w:rPr>
          <w:rFonts w:hint="eastAsia" w:ascii="仿宋_GB2312" w:hAnsi="sans-serif" w:eastAsia="仿宋_GB2312" w:cs="仿宋_GB2312"/>
          <w:i w:val="0"/>
          <w:caps w:val="0"/>
          <w:color w:val="000000"/>
          <w:spacing w:val="0"/>
          <w:sz w:val="31"/>
          <w:szCs w:val="31"/>
        </w:rPr>
        <w:t>（鲁财工〔2018</w:t>
      </w:r>
      <w:r>
        <w:rPr>
          <w:rFonts w:hint="eastAsia" w:ascii="仿宋_GB2312" w:hAnsi="sans-serif" w:eastAsia="仿宋_GB2312" w:cs="仿宋_GB2312"/>
          <w:i w:val="0"/>
          <w:caps w:val="0"/>
          <w:color w:val="000000"/>
          <w:spacing w:val="-15"/>
          <w:sz w:val="31"/>
          <w:szCs w:val="31"/>
        </w:rPr>
        <w:t>〕</w:t>
      </w:r>
      <w:r>
        <w:rPr>
          <w:rFonts w:hint="eastAsia" w:ascii="仿宋_GB2312" w:hAnsi="sans-serif" w:eastAsia="仿宋_GB2312" w:cs="仿宋_GB2312"/>
          <w:i w:val="0"/>
          <w:caps w:val="0"/>
          <w:color w:val="000000"/>
          <w:spacing w:val="0"/>
          <w:sz w:val="31"/>
          <w:szCs w:val="31"/>
        </w:rPr>
        <w:t>34</w:t>
      </w:r>
      <w:r>
        <w:rPr>
          <w:rFonts w:hint="eastAsia" w:ascii="仿宋_GB2312" w:hAnsi="sans-serif" w:eastAsia="仿宋_GB2312" w:cs="仿宋_GB2312"/>
          <w:i w:val="0"/>
          <w:caps w:val="0"/>
          <w:color w:val="000000"/>
          <w:spacing w:val="-45"/>
          <w:sz w:val="31"/>
          <w:szCs w:val="31"/>
        </w:rPr>
        <w:t> 号</w:t>
      </w:r>
      <w:r>
        <w:rPr>
          <w:rFonts w:hint="eastAsia" w:ascii="仿宋_GB2312" w:hAnsi="sans-serif" w:eastAsia="仿宋_GB2312" w:cs="仿宋_GB2312"/>
          <w:i w:val="0"/>
          <w:caps w:val="0"/>
          <w:color w:val="000000"/>
          <w:spacing w:val="-15"/>
          <w:sz w:val="31"/>
          <w:szCs w:val="31"/>
        </w:rPr>
        <w:t>）等文件精神，为保障小微企业融资担保业务降费奖补资金高效、规范使用，充分发挥财政资金的激励导向作用，鼓励引导我市融资担保机构</w:t>
      </w:r>
      <w:r>
        <w:rPr>
          <w:rFonts w:hint="eastAsia" w:ascii="仿宋_GB2312" w:hAnsi="sans-serif" w:eastAsia="仿宋_GB2312" w:cs="仿宋_GB2312"/>
          <w:i w:val="0"/>
          <w:caps w:val="0"/>
          <w:color w:val="000000"/>
          <w:spacing w:val="0"/>
          <w:sz w:val="31"/>
          <w:szCs w:val="31"/>
        </w:rPr>
        <w:t>扩大小微企业融资担保业务</w:t>
      </w:r>
      <w:r>
        <w:rPr>
          <w:rFonts w:hint="eastAsia" w:ascii="仿宋_GB2312" w:hAnsi="sans-serif" w:eastAsia="仿宋_GB2312" w:cs="仿宋_GB2312"/>
          <w:i w:val="0"/>
          <w:caps w:val="0"/>
          <w:color w:val="000000"/>
          <w:spacing w:val="-15"/>
          <w:sz w:val="31"/>
          <w:szCs w:val="31"/>
        </w:rPr>
        <w:t>规模，降低小微企业融资担保成本，促进专注于服务小微企业的融资担保机构持续健康发展，结合实际，制定本细则。</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第二条 </w:t>
      </w:r>
      <w:r>
        <w:rPr>
          <w:rFonts w:hint="eastAsia" w:ascii="仿宋_GB2312" w:hAnsi="sans-serif" w:eastAsia="仿宋_GB2312" w:cs="仿宋_GB2312"/>
          <w:i w:val="0"/>
          <w:caps w:val="0"/>
          <w:color w:val="000000"/>
          <w:spacing w:val="0"/>
          <w:sz w:val="31"/>
          <w:szCs w:val="31"/>
        </w:rPr>
        <w:t>小微企业是指符合工业和信息化部、国家统计局等部门联合制发的《中小企业划型标准规定》的小型企业、微型企业，不包括房地产行业、金融服务行业和投资（资产）管理类、地方政府投融资平台类、地方国有企业资本运营平台类企业。</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第三条</w:t>
      </w:r>
      <w:r>
        <w:rPr>
          <w:rFonts w:hint="eastAsia" w:ascii="仿宋_GB2312" w:hAnsi="sans-serif" w:eastAsia="仿宋_GB2312" w:cs="仿宋_GB2312"/>
          <w:i w:val="0"/>
          <w:caps w:val="0"/>
          <w:color w:val="000000"/>
          <w:spacing w:val="0"/>
          <w:sz w:val="31"/>
          <w:szCs w:val="31"/>
        </w:rPr>
        <w:t> 小微企业融资担保降费奖补，按照市场主导、政府</w:t>
      </w:r>
      <w:r>
        <w:rPr>
          <w:rFonts w:hint="eastAsia" w:ascii="仿宋_GB2312" w:hAnsi="sans-serif" w:eastAsia="仿宋_GB2312" w:cs="仿宋_GB2312"/>
          <w:i w:val="0"/>
          <w:caps w:val="0"/>
          <w:color w:val="000000"/>
          <w:spacing w:val="-15"/>
          <w:sz w:val="31"/>
          <w:szCs w:val="31"/>
        </w:rPr>
        <w:t>扶持、结果导向的原则组织实施，支持引导更多金融资源配置到小微企业。</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30"/>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第四条 </w:t>
      </w:r>
      <w:r>
        <w:rPr>
          <w:rFonts w:hint="eastAsia" w:ascii="仿宋_GB2312" w:hAnsi="sans-serif" w:eastAsia="仿宋_GB2312" w:cs="仿宋_GB2312"/>
          <w:i w:val="0"/>
          <w:caps w:val="0"/>
          <w:color w:val="000000"/>
          <w:spacing w:val="0"/>
          <w:sz w:val="31"/>
          <w:szCs w:val="31"/>
        </w:rPr>
        <w:t>小微企业融资担保业务降费奖补资金（以下简称奖补资金</w:t>
      </w:r>
      <w:r>
        <w:rPr>
          <w:rFonts w:hint="eastAsia" w:ascii="仿宋_GB2312" w:hAnsi="sans-serif" w:eastAsia="仿宋_GB2312" w:cs="仿宋_GB2312"/>
          <w:i w:val="0"/>
          <w:caps w:val="0"/>
          <w:color w:val="000000"/>
          <w:spacing w:val="-165"/>
          <w:sz w:val="31"/>
          <w:szCs w:val="31"/>
        </w:rPr>
        <w:t>）</w:t>
      </w:r>
      <w:r>
        <w:rPr>
          <w:rFonts w:hint="eastAsia" w:ascii="仿宋_GB2312" w:hAnsi="sans-serif" w:eastAsia="仿宋_GB2312" w:cs="仿宋_GB2312"/>
          <w:i w:val="0"/>
          <w:caps w:val="0"/>
          <w:color w:val="000000"/>
          <w:spacing w:val="0"/>
          <w:sz w:val="31"/>
          <w:szCs w:val="31"/>
        </w:rPr>
        <w:t>，由中央财政采用奖补结合方式下达我省，由省级切块下达我市。</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60"/>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第五条</w:t>
      </w:r>
      <w:r>
        <w:rPr>
          <w:rFonts w:hint="eastAsia" w:ascii="仿宋_GB2312" w:hAnsi="sans-serif" w:eastAsia="仿宋_GB2312" w:cs="仿宋_GB2312"/>
          <w:i w:val="0"/>
          <w:caps w:val="0"/>
          <w:color w:val="000000"/>
          <w:spacing w:val="0"/>
          <w:sz w:val="31"/>
          <w:szCs w:val="31"/>
        </w:rPr>
        <w:t> 奖补资金主要对我市专注于服务小微企业且担保业务规模较大、担保费率较低的担保机构进行奖补</w:t>
      </w:r>
      <w:r>
        <w:rPr>
          <w:rFonts w:hint="eastAsia" w:ascii="仿宋_GB2312" w:hAnsi="sans-serif" w:eastAsia="仿宋_GB2312" w:cs="仿宋_GB2312"/>
          <w:i w:val="0"/>
          <w:caps w:val="0"/>
          <w:color w:val="000000"/>
          <w:spacing w:val="-15"/>
          <w:sz w:val="31"/>
          <w:szCs w:val="31"/>
        </w:rPr>
        <w:t>。促进政策引导性担保机构扩大小微企业融资担保业务特别是单户贷款 </w:t>
      </w:r>
      <w:r>
        <w:rPr>
          <w:rFonts w:hint="eastAsia" w:ascii="仿宋_GB2312" w:hAnsi="sans-serif" w:eastAsia="仿宋_GB2312" w:cs="仿宋_GB2312"/>
          <w:i w:val="0"/>
          <w:caps w:val="0"/>
          <w:color w:val="000000"/>
          <w:spacing w:val="0"/>
          <w:sz w:val="31"/>
          <w:szCs w:val="31"/>
        </w:rPr>
        <w:t>1000</w:t>
      </w:r>
      <w:r>
        <w:rPr>
          <w:rFonts w:hint="eastAsia" w:ascii="仿宋_GB2312" w:hAnsi="sans-serif" w:eastAsia="仿宋_GB2312" w:cs="仿宋_GB2312"/>
          <w:i w:val="0"/>
          <w:caps w:val="0"/>
          <w:color w:val="000000"/>
          <w:spacing w:val="-30"/>
          <w:sz w:val="31"/>
          <w:szCs w:val="31"/>
        </w:rPr>
        <w:t> 万</w:t>
      </w:r>
      <w:r>
        <w:rPr>
          <w:rFonts w:hint="eastAsia" w:ascii="仿宋_GB2312" w:hAnsi="sans-serif" w:eastAsia="仿宋_GB2312" w:cs="仿宋_GB2312"/>
          <w:i w:val="0"/>
          <w:caps w:val="0"/>
          <w:color w:val="000000"/>
          <w:spacing w:val="-15"/>
          <w:sz w:val="31"/>
          <w:szCs w:val="31"/>
        </w:rPr>
        <w:t>元及以下的担保业务、首贷担保和中长期贷款担保业务规模，降低小微企业融资担保费率。</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第六条</w:t>
      </w:r>
      <w:r>
        <w:rPr>
          <w:rFonts w:hint="eastAsia" w:ascii="仿宋_GB2312" w:hAnsi="sans-serif" w:eastAsia="仿宋_GB2312" w:cs="仿宋_GB2312"/>
          <w:i w:val="0"/>
          <w:caps w:val="0"/>
          <w:color w:val="000000"/>
          <w:spacing w:val="0"/>
          <w:sz w:val="31"/>
          <w:szCs w:val="31"/>
        </w:rPr>
        <w:t> 奖补资金以工信部已确认的在“中小企业信用担保</w:t>
      </w:r>
      <w:r>
        <w:rPr>
          <w:rFonts w:hint="eastAsia" w:ascii="仿宋_GB2312" w:hAnsi="sans-serif" w:eastAsia="仿宋_GB2312" w:cs="仿宋_GB2312"/>
          <w:i w:val="0"/>
          <w:caps w:val="0"/>
          <w:color w:val="000000"/>
          <w:spacing w:val="-15"/>
          <w:sz w:val="31"/>
          <w:szCs w:val="31"/>
        </w:rPr>
        <w:t>业务信息报送系统”登记备案的相关数据为分配依据，实行定额奖励和因素法补助。</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ascii="楷体_GB2312" w:hAnsi="sans-serif" w:eastAsia="楷体_GB2312" w:cs="楷体_GB2312"/>
          <w:i w:val="0"/>
          <w:caps w:val="0"/>
          <w:color w:val="000000"/>
          <w:spacing w:val="0"/>
          <w:sz w:val="31"/>
          <w:szCs w:val="31"/>
        </w:rPr>
        <w:t>（一）定额奖励。</w:t>
      </w:r>
      <w:r>
        <w:rPr>
          <w:rFonts w:hint="eastAsia" w:ascii="仿宋_GB2312" w:hAnsi="sans-serif" w:eastAsia="仿宋_GB2312" w:cs="仿宋_GB2312"/>
          <w:i w:val="0"/>
          <w:caps w:val="0"/>
          <w:color w:val="000000"/>
          <w:spacing w:val="0"/>
          <w:sz w:val="31"/>
          <w:szCs w:val="31"/>
        </w:rPr>
        <w:t>以各担保机构为单位，按上年度新增小微企业年化担保额规模排名确定基础奖励金额，奖励机构的小微企业融资担保平均年化担保费率须低于全市小微企业融资担保平均年化担保费率。奖励资金不超过奖补资金总规模的30%。</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1"/>
          <w:szCs w:val="21"/>
        </w:rPr>
      </w:pPr>
      <w:r>
        <w:rPr>
          <w:rFonts w:hint="eastAsia" w:ascii="仿宋_GB2312" w:hAnsi="sans-serif" w:eastAsia="仿宋_GB2312" w:cs="仿宋_GB2312"/>
          <w:i w:val="0"/>
          <w:caps w:val="0"/>
          <w:color w:val="000000"/>
          <w:spacing w:val="0"/>
          <w:sz w:val="31"/>
          <w:szCs w:val="31"/>
        </w:rPr>
        <w:t>某担保机构上年度新增小微企业年化担保额= Ʃ（该担保机构上年度新增每笔小微企业融资担保业务实际担保额×实际担保天数/365天）。</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1"/>
          <w:szCs w:val="21"/>
        </w:rPr>
      </w:pPr>
      <w:r>
        <w:rPr>
          <w:rFonts w:hint="eastAsia" w:ascii="仿宋_GB2312" w:hAnsi="Times New Roman" w:eastAsia="仿宋_GB2312" w:cs="仿宋_GB2312"/>
          <w:i w:val="0"/>
          <w:caps w:val="0"/>
          <w:color w:val="000000"/>
          <w:spacing w:val="0"/>
          <w:sz w:val="31"/>
          <w:szCs w:val="31"/>
        </w:rPr>
        <w:t>某担保机构上年小微企业平均年化担保费率</w:t>
      </w:r>
      <w:r>
        <w:rPr>
          <w:rFonts w:hint="eastAsia" w:ascii="仿宋_GB2312" w:hAnsi="sans-serif" w:eastAsia="仿宋_GB2312" w:cs="仿宋_GB2312"/>
          <w:i w:val="0"/>
          <w:caps w:val="0"/>
          <w:color w:val="000000"/>
          <w:spacing w:val="0"/>
          <w:sz w:val="31"/>
          <w:szCs w:val="31"/>
        </w:rPr>
        <w:t>=</w:t>
      </w:r>
      <w:r>
        <w:rPr>
          <w:rFonts w:hint="eastAsia" w:ascii="仿宋_GB2312" w:hAnsi="Times New Roman" w:eastAsia="仿宋_GB2312" w:cs="仿宋_GB2312"/>
          <w:i w:val="0"/>
          <w:caps w:val="0"/>
          <w:color w:val="000000"/>
          <w:spacing w:val="0"/>
          <w:sz w:val="31"/>
          <w:szCs w:val="31"/>
        </w:rPr>
        <w:t>该担保机构上年小微企业融资担保费收入</w:t>
      </w:r>
      <w:r>
        <w:rPr>
          <w:rFonts w:hint="eastAsia" w:ascii="仿宋_GB2312" w:hAnsi="sans-serif" w:eastAsia="仿宋_GB2312" w:cs="仿宋_GB2312"/>
          <w:i w:val="0"/>
          <w:caps w:val="0"/>
          <w:color w:val="000000"/>
          <w:spacing w:val="0"/>
          <w:sz w:val="31"/>
          <w:szCs w:val="31"/>
        </w:rPr>
        <w:t>/</w:t>
      </w:r>
      <w:r>
        <w:rPr>
          <w:rFonts w:hint="eastAsia" w:ascii="仿宋_GB2312" w:hAnsi="Times New Roman" w:eastAsia="仿宋_GB2312" w:cs="仿宋_GB2312"/>
          <w:i w:val="0"/>
          <w:caps w:val="0"/>
          <w:color w:val="000000"/>
          <w:spacing w:val="0"/>
          <w:sz w:val="31"/>
          <w:szCs w:val="31"/>
        </w:rPr>
        <w:t>该担保机构上年小微企业融资担保业务年化担保额</w:t>
      </w:r>
      <w:r>
        <w:rPr>
          <w:rFonts w:hint="eastAsia" w:ascii="仿宋_GB2312" w:hAnsi="sans-serif" w:eastAsia="仿宋_GB2312" w:cs="仿宋_GB2312"/>
          <w:i w:val="0"/>
          <w:caps w:val="0"/>
          <w:color w:val="000000"/>
          <w:spacing w:val="0"/>
          <w:sz w:val="31"/>
          <w:szCs w:val="31"/>
        </w:rPr>
        <w:t>。</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default" w:ascii="楷体_GB2312" w:hAnsi="sans-serif" w:eastAsia="楷体_GB2312" w:cs="楷体_GB2312"/>
          <w:i w:val="0"/>
          <w:caps w:val="0"/>
          <w:color w:val="000000"/>
          <w:spacing w:val="0"/>
          <w:sz w:val="31"/>
          <w:szCs w:val="31"/>
        </w:rPr>
        <w:t>（二）因素法补助。</w:t>
      </w:r>
      <w:r>
        <w:rPr>
          <w:rFonts w:hint="eastAsia" w:ascii="仿宋_GB2312" w:hAnsi="Times New Roman" w:eastAsia="仿宋_GB2312" w:cs="仿宋_GB2312"/>
          <w:i w:val="0"/>
          <w:caps w:val="0"/>
          <w:color w:val="000000"/>
          <w:spacing w:val="0"/>
          <w:sz w:val="31"/>
          <w:szCs w:val="31"/>
        </w:rPr>
        <w:t>充分考虑降低小微企业融资担保费率，对小微企业融资担保费率较低担保机构给予一定比例的补助，按小微企业年化担保费率补助系数带入因素分配法一并计算。</w:t>
      </w:r>
      <w:r>
        <w:rPr>
          <w:rFonts w:hint="eastAsia" w:ascii="仿宋_GB2312" w:hAnsi="sans-serif" w:eastAsia="仿宋_GB2312" w:cs="仿宋_GB2312"/>
          <w:i w:val="0"/>
          <w:caps w:val="0"/>
          <w:color w:val="000000"/>
          <w:spacing w:val="0"/>
          <w:sz w:val="31"/>
          <w:szCs w:val="31"/>
        </w:rPr>
        <w:t>奖励资金不低于奖补资金总规模的70%。</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1"/>
          <w:szCs w:val="21"/>
        </w:rPr>
      </w:pPr>
      <w:r>
        <w:rPr>
          <w:rFonts w:hint="eastAsia" w:ascii="仿宋_GB2312" w:hAnsi="Times New Roman" w:eastAsia="仿宋_GB2312" w:cs="仿宋_GB2312"/>
          <w:i w:val="0"/>
          <w:caps w:val="0"/>
          <w:color w:val="000000"/>
          <w:spacing w:val="0"/>
          <w:sz w:val="31"/>
          <w:szCs w:val="31"/>
        </w:rPr>
        <w:t>某担保机构因素法补助资金获得额</w:t>
      </w:r>
      <w:r>
        <w:rPr>
          <w:rFonts w:hint="eastAsia" w:ascii="仿宋_GB2312" w:hAnsi="sans-serif" w:eastAsia="仿宋_GB2312" w:cs="仿宋_GB2312"/>
          <w:i w:val="0"/>
          <w:caps w:val="0"/>
          <w:color w:val="000000"/>
          <w:spacing w:val="0"/>
          <w:sz w:val="31"/>
          <w:szCs w:val="31"/>
        </w:rPr>
        <w:t>=</w:t>
      </w:r>
      <w:r>
        <w:rPr>
          <w:rFonts w:hint="eastAsia" w:ascii="仿宋_GB2312" w:hAnsi="Times New Roman" w:eastAsia="仿宋_GB2312" w:cs="仿宋_GB2312"/>
          <w:i w:val="0"/>
          <w:caps w:val="0"/>
          <w:color w:val="000000"/>
          <w:spacing w:val="0"/>
          <w:sz w:val="31"/>
          <w:szCs w:val="31"/>
        </w:rPr>
        <w:t>（本市本年度国家奖补资金获得额</w:t>
      </w:r>
      <w:r>
        <w:rPr>
          <w:rFonts w:hint="eastAsia" w:ascii="仿宋_GB2312" w:hAnsi="sans-serif" w:eastAsia="仿宋_GB2312" w:cs="仿宋_GB2312"/>
          <w:i w:val="0"/>
          <w:caps w:val="0"/>
          <w:color w:val="000000"/>
          <w:spacing w:val="0"/>
          <w:sz w:val="31"/>
          <w:szCs w:val="31"/>
        </w:rPr>
        <w:t>-</w:t>
      </w:r>
      <w:r>
        <w:rPr>
          <w:rFonts w:hint="eastAsia" w:ascii="仿宋_GB2312" w:hAnsi="Times New Roman" w:eastAsia="仿宋_GB2312" w:cs="仿宋_GB2312"/>
          <w:i w:val="0"/>
          <w:caps w:val="0"/>
          <w:color w:val="000000"/>
          <w:spacing w:val="0"/>
          <w:sz w:val="31"/>
          <w:szCs w:val="31"/>
        </w:rPr>
        <w:t>定额奖励</w:t>
      </w:r>
      <w:r>
        <w:rPr>
          <w:rFonts w:hint="eastAsia" w:ascii="仿宋_GB2312" w:hAnsi="sans-serif" w:eastAsia="仿宋_GB2312" w:cs="仿宋_GB2312"/>
          <w:i w:val="0"/>
          <w:caps w:val="0"/>
          <w:color w:val="000000"/>
          <w:spacing w:val="0"/>
          <w:sz w:val="31"/>
          <w:szCs w:val="31"/>
        </w:rPr>
        <w:t>总额</w:t>
      </w:r>
      <w:r>
        <w:rPr>
          <w:rFonts w:hint="eastAsia" w:ascii="仿宋_GB2312" w:hAnsi="Times New Roman" w:eastAsia="仿宋_GB2312" w:cs="仿宋_GB2312"/>
          <w:i w:val="0"/>
          <w:caps w:val="0"/>
          <w:color w:val="000000"/>
          <w:spacing w:val="0"/>
          <w:sz w:val="31"/>
          <w:szCs w:val="31"/>
        </w:rPr>
        <w:t>）</w:t>
      </w:r>
      <w:r>
        <w:rPr>
          <w:rFonts w:hint="eastAsia" w:ascii="仿宋_GB2312" w:hAnsi="sans-serif" w:eastAsia="仿宋_GB2312" w:cs="仿宋_GB2312"/>
          <w:i w:val="0"/>
          <w:caps w:val="0"/>
          <w:color w:val="000000"/>
          <w:spacing w:val="0"/>
          <w:sz w:val="31"/>
          <w:szCs w:val="31"/>
        </w:rPr>
        <w:t>×</w:t>
      </w:r>
      <w:r>
        <w:rPr>
          <w:rFonts w:hint="eastAsia" w:ascii="仿宋_GB2312" w:hAnsi="Times New Roman" w:eastAsia="仿宋_GB2312" w:cs="仿宋_GB2312"/>
          <w:i w:val="0"/>
          <w:caps w:val="0"/>
          <w:color w:val="000000"/>
          <w:spacing w:val="0"/>
          <w:sz w:val="31"/>
          <w:szCs w:val="31"/>
        </w:rPr>
        <w:t>该担保机构上年度新增小微企业年化担保额</w:t>
      </w:r>
      <w:r>
        <w:rPr>
          <w:rFonts w:hint="eastAsia" w:ascii="仿宋_GB2312" w:hAnsi="sans-serif" w:eastAsia="仿宋_GB2312" w:cs="仿宋_GB2312"/>
          <w:i w:val="0"/>
          <w:caps w:val="0"/>
          <w:color w:val="000000"/>
          <w:spacing w:val="0"/>
          <w:sz w:val="31"/>
          <w:szCs w:val="31"/>
        </w:rPr>
        <w:t>×</w:t>
      </w:r>
      <w:r>
        <w:rPr>
          <w:rFonts w:hint="eastAsia" w:ascii="仿宋_GB2312" w:hAnsi="Times New Roman" w:eastAsia="仿宋_GB2312" w:cs="仿宋_GB2312"/>
          <w:i w:val="0"/>
          <w:caps w:val="0"/>
          <w:color w:val="000000"/>
          <w:spacing w:val="0"/>
          <w:sz w:val="31"/>
          <w:szCs w:val="31"/>
        </w:rPr>
        <w:t>该担保机构小微企业年化担保费率补助系数</w:t>
      </w:r>
      <w:r>
        <w:rPr>
          <w:rFonts w:hint="eastAsia" w:ascii="仿宋_GB2312" w:hAnsi="sans-serif" w:eastAsia="仿宋_GB2312" w:cs="仿宋_GB2312"/>
          <w:i w:val="0"/>
          <w:caps w:val="0"/>
          <w:color w:val="000000"/>
          <w:spacing w:val="0"/>
          <w:sz w:val="31"/>
          <w:szCs w:val="31"/>
        </w:rPr>
        <w:t>/ </w:t>
      </w:r>
      <w:r>
        <w:rPr>
          <w:rFonts w:hint="default" w:ascii="Times New Roman" w:hAnsi="Times New Roman" w:eastAsia="sans-serif" w:cs="Times New Roman"/>
          <w:i w:val="0"/>
          <w:caps w:val="0"/>
          <w:color w:val="000000"/>
          <w:spacing w:val="0"/>
          <w:sz w:val="31"/>
          <w:szCs w:val="31"/>
        </w:rPr>
        <w:t>Ʃ</w:t>
      </w:r>
      <w:r>
        <w:rPr>
          <w:rFonts w:hint="eastAsia" w:ascii="仿宋_GB2312" w:hAnsi="Times New Roman" w:eastAsia="仿宋_GB2312" w:cs="仿宋_GB2312"/>
          <w:i w:val="0"/>
          <w:caps w:val="0"/>
          <w:color w:val="000000"/>
          <w:spacing w:val="0"/>
          <w:sz w:val="31"/>
          <w:szCs w:val="31"/>
        </w:rPr>
        <w:t>（符合</w:t>
      </w:r>
      <w:r>
        <w:rPr>
          <w:rFonts w:hint="eastAsia" w:ascii="仿宋_GB2312" w:hAnsi="sans-serif" w:eastAsia="仿宋_GB2312" w:cs="仿宋_GB2312"/>
          <w:i w:val="0"/>
          <w:caps w:val="0"/>
          <w:color w:val="000000"/>
          <w:spacing w:val="0"/>
          <w:sz w:val="31"/>
          <w:szCs w:val="31"/>
        </w:rPr>
        <w:t>奖补</w:t>
      </w:r>
      <w:r>
        <w:rPr>
          <w:rFonts w:hint="eastAsia" w:ascii="仿宋_GB2312" w:hAnsi="Times New Roman" w:eastAsia="仿宋_GB2312" w:cs="仿宋_GB2312"/>
          <w:i w:val="0"/>
          <w:caps w:val="0"/>
          <w:color w:val="000000"/>
          <w:spacing w:val="0"/>
          <w:sz w:val="31"/>
          <w:szCs w:val="31"/>
        </w:rPr>
        <w:t>条件的担保机构上年度新增小微企业年化担保额</w:t>
      </w:r>
      <w:r>
        <w:rPr>
          <w:rFonts w:hint="eastAsia" w:ascii="仿宋_GB2312" w:hAnsi="sans-serif" w:eastAsia="仿宋_GB2312" w:cs="仿宋_GB2312"/>
          <w:i w:val="0"/>
          <w:caps w:val="0"/>
          <w:color w:val="000000"/>
          <w:spacing w:val="0"/>
          <w:sz w:val="31"/>
          <w:szCs w:val="31"/>
        </w:rPr>
        <w:t>×</w:t>
      </w:r>
      <w:r>
        <w:rPr>
          <w:rFonts w:hint="eastAsia" w:ascii="仿宋_GB2312" w:hAnsi="Times New Roman" w:eastAsia="仿宋_GB2312" w:cs="仿宋_GB2312"/>
          <w:i w:val="0"/>
          <w:caps w:val="0"/>
          <w:color w:val="000000"/>
          <w:spacing w:val="0"/>
          <w:sz w:val="31"/>
          <w:szCs w:val="31"/>
        </w:rPr>
        <w:t>小微企业年化担保费率补助系数）</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1"/>
          <w:szCs w:val="21"/>
        </w:rPr>
      </w:pPr>
      <w:r>
        <w:rPr>
          <w:rFonts w:hint="eastAsia" w:ascii="仿宋_GB2312" w:hAnsi="sans-serif" w:eastAsia="仿宋_GB2312" w:cs="仿宋_GB2312"/>
          <w:i w:val="0"/>
          <w:caps w:val="0"/>
          <w:color w:val="000000"/>
          <w:spacing w:val="0"/>
          <w:sz w:val="31"/>
          <w:szCs w:val="31"/>
        </w:rPr>
        <w:t>具体奖励和补助标准由市工业和信息化局根据上级政策并结合我市实际制定当年政策实施方案确定，并通过印发通知形式向社会公布。</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第七条 </w:t>
      </w:r>
      <w:r>
        <w:rPr>
          <w:rFonts w:hint="eastAsia" w:ascii="仿宋_GB2312" w:hAnsi="sans-serif" w:eastAsia="仿宋_GB2312" w:cs="仿宋_GB2312"/>
          <w:i w:val="0"/>
          <w:caps w:val="0"/>
          <w:color w:val="000000"/>
          <w:spacing w:val="0"/>
          <w:sz w:val="31"/>
          <w:szCs w:val="31"/>
        </w:rPr>
        <w:t>各融资担保机构应及时全面填报小微企业融</w:t>
      </w:r>
      <w:r>
        <w:rPr>
          <w:rFonts w:hint="eastAsia" w:ascii="仿宋_GB2312" w:hAnsi="sans-serif" w:eastAsia="仿宋_GB2312" w:cs="仿宋_GB2312"/>
          <w:i w:val="0"/>
          <w:caps w:val="0"/>
          <w:color w:val="000000"/>
          <w:spacing w:val="15"/>
          <w:sz w:val="31"/>
          <w:szCs w:val="31"/>
        </w:rPr>
        <w:t>资</w:t>
      </w:r>
      <w:r>
        <w:rPr>
          <w:rFonts w:hint="eastAsia" w:ascii="仿宋_GB2312" w:hAnsi="sans-serif" w:eastAsia="仿宋_GB2312" w:cs="仿宋_GB2312"/>
          <w:i w:val="0"/>
          <w:caps w:val="0"/>
          <w:color w:val="000000"/>
          <w:spacing w:val="0"/>
          <w:sz w:val="31"/>
          <w:szCs w:val="31"/>
        </w:rPr>
        <w:t>担保业务相关数据信息</w:t>
      </w:r>
      <w:r>
        <w:rPr>
          <w:rFonts w:hint="eastAsia" w:ascii="仿宋_GB2312" w:hAnsi="sans-serif" w:eastAsia="仿宋_GB2312" w:cs="仿宋_GB2312"/>
          <w:i w:val="0"/>
          <w:caps w:val="0"/>
          <w:color w:val="000000"/>
          <w:spacing w:val="-60"/>
          <w:sz w:val="31"/>
          <w:szCs w:val="31"/>
        </w:rPr>
        <w:t>，</w:t>
      </w:r>
      <w:r>
        <w:rPr>
          <w:rFonts w:hint="eastAsia" w:ascii="仿宋_GB2312" w:hAnsi="sans-serif" w:eastAsia="仿宋_GB2312" w:cs="仿宋_GB2312"/>
          <w:i w:val="0"/>
          <w:caps w:val="0"/>
          <w:color w:val="000000"/>
          <w:spacing w:val="0"/>
          <w:sz w:val="31"/>
          <w:szCs w:val="31"/>
        </w:rPr>
        <w:t>根据要求每月通过工业和信息化</w:t>
      </w:r>
      <w:r>
        <w:rPr>
          <w:rFonts w:hint="eastAsia" w:ascii="仿宋_GB2312" w:hAnsi="sans-serif" w:eastAsia="仿宋_GB2312" w:cs="仿宋_GB2312"/>
          <w:i w:val="0"/>
          <w:caps w:val="0"/>
          <w:color w:val="000000"/>
          <w:spacing w:val="-60"/>
          <w:sz w:val="31"/>
          <w:szCs w:val="31"/>
        </w:rPr>
        <w:t>部</w:t>
      </w:r>
      <w:r>
        <w:rPr>
          <w:rFonts w:hint="eastAsia" w:ascii="仿宋_GB2312" w:hAnsi="sans-serif" w:eastAsia="仿宋_GB2312" w:cs="仿宋_GB2312"/>
          <w:i w:val="0"/>
          <w:caps w:val="0"/>
          <w:color w:val="000000"/>
          <w:spacing w:val="0"/>
          <w:sz w:val="31"/>
          <w:szCs w:val="31"/>
        </w:rPr>
        <w:t>“中小企业信用担保业务信息报送系统</w:t>
      </w:r>
      <w:r>
        <w:rPr>
          <w:rFonts w:hint="eastAsia" w:ascii="仿宋_GB2312" w:hAnsi="sans-serif" w:eastAsia="仿宋_GB2312" w:cs="仿宋_GB2312"/>
          <w:i w:val="0"/>
          <w:caps w:val="0"/>
          <w:color w:val="000000"/>
          <w:spacing w:val="-270"/>
          <w:sz w:val="31"/>
          <w:szCs w:val="31"/>
        </w:rPr>
        <w:t>”</w:t>
      </w:r>
      <w:r>
        <w:rPr>
          <w:rFonts w:hint="default" w:ascii="sans-serif" w:hAnsi="sans-serif" w:eastAsia="sans-serif" w:cs="sans-serif"/>
          <w:i w:val="0"/>
          <w:caps w:val="0"/>
          <w:spacing w:val="0"/>
          <w:sz w:val="24"/>
          <w:szCs w:val="24"/>
        </w:rPr>
        <w:fldChar w:fldCharType="begin"/>
      </w:r>
      <w:r>
        <w:rPr>
          <w:rFonts w:hint="default" w:ascii="sans-serif" w:hAnsi="sans-serif" w:eastAsia="sans-serif" w:cs="sans-serif"/>
          <w:i w:val="0"/>
          <w:caps w:val="0"/>
          <w:spacing w:val="0"/>
          <w:sz w:val="24"/>
          <w:szCs w:val="24"/>
        </w:rPr>
        <w:instrText xml:space="preserve"> HYPERLINK "http://coids.miit.gov.cn/" </w:instrText>
      </w:r>
      <w:r>
        <w:rPr>
          <w:rFonts w:hint="default" w:ascii="sans-serif" w:hAnsi="sans-serif" w:eastAsia="sans-serif" w:cs="sans-serif"/>
          <w:i w:val="0"/>
          <w:caps w:val="0"/>
          <w:spacing w:val="0"/>
          <w:sz w:val="24"/>
          <w:szCs w:val="24"/>
        </w:rPr>
        <w:fldChar w:fldCharType="separate"/>
      </w:r>
      <w:r>
        <w:rPr>
          <w:rStyle w:val="5"/>
          <w:rFonts w:hint="eastAsia" w:ascii="仿宋_GB2312" w:hAnsi="sans-serif" w:eastAsia="仿宋_GB2312" w:cs="仿宋_GB2312"/>
          <w:i w:val="0"/>
          <w:caps w:val="0"/>
          <w:spacing w:val="0"/>
          <w:sz w:val="31"/>
          <w:szCs w:val="31"/>
        </w:rPr>
        <w:t>（http://coids.miit.gov.cn）</w:t>
      </w:r>
      <w:r>
        <w:rPr>
          <w:rFonts w:hint="default" w:ascii="sans-serif" w:hAnsi="sans-serif" w:eastAsia="sans-serif" w:cs="sans-serif"/>
          <w:i w:val="0"/>
          <w:caps w:val="0"/>
          <w:spacing w:val="0"/>
          <w:sz w:val="24"/>
          <w:szCs w:val="24"/>
        </w:rPr>
        <w:fldChar w:fldCharType="end"/>
      </w:r>
      <w:r>
        <w:rPr>
          <w:rFonts w:hint="eastAsia" w:ascii="仿宋_GB2312" w:hAnsi="sans-serif" w:eastAsia="仿宋_GB2312" w:cs="仿宋_GB2312"/>
          <w:i w:val="0"/>
          <w:caps w:val="0"/>
          <w:color w:val="000000"/>
          <w:spacing w:val="0"/>
          <w:sz w:val="31"/>
          <w:szCs w:val="31"/>
        </w:rPr>
        <w:t>报送，各区市工业和信息化部门应积极组织本地区融资担保机构做好信息报送工作。</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第八条</w:t>
      </w:r>
      <w:r>
        <w:rPr>
          <w:rFonts w:hint="eastAsia" w:ascii="仿宋_GB2312" w:hAnsi="sans-serif" w:eastAsia="仿宋_GB2312" w:cs="仿宋_GB2312"/>
          <w:i w:val="0"/>
          <w:caps w:val="0"/>
          <w:color w:val="000000"/>
          <w:spacing w:val="0"/>
          <w:sz w:val="31"/>
          <w:szCs w:val="31"/>
        </w:rPr>
        <w:t> 符合条件的担保机构应按规定程序向所在区市工业和信息化部门提出申请，区市工业和信息化部门审核同意后正式行文报市工业和信息化局，同时抄送区市财政部门，</w:t>
      </w:r>
      <w:r>
        <w:rPr>
          <w:rFonts w:hint="eastAsia" w:ascii="仿宋_GB2312" w:hAnsi="sans-serif" w:eastAsia="仿宋_GB2312" w:cs="仿宋_GB2312"/>
          <w:i w:val="0"/>
          <w:caps w:val="0"/>
          <w:color w:val="000000"/>
          <w:spacing w:val="-15"/>
          <w:sz w:val="31"/>
          <w:szCs w:val="31"/>
        </w:rPr>
        <w:t>并对项目申报材料的一致性、完整性和真实性负责。</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第九条 </w:t>
      </w:r>
      <w:r>
        <w:rPr>
          <w:rFonts w:hint="eastAsia" w:ascii="仿宋_GB2312" w:hAnsi="sans-serif" w:eastAsia="仿宋_GB2312" w:cs="仿宋_GB2312"/>
          <w:i w:val="0"/>
          <w:caps w:val="0"/>
          <w:color w:val="000000"/>
          <w:spacing w:val="0"/>
          <w:sz w:val="31"/>
          <w:szCs w:val="31"/>
        </w:rPr>
        <w:t>市工业和信息化局对申报材料进行复审，并组织有资质的中介机构进行专项审计。根据复审和专项审计结果，市工业和信息化局</w:t>
      </w:r>
      <w:r>
        <w:rPr>
          <w:rFonts w:hint="eastAsia" w:ascii="仿宋_GB2312" w:hAnsi="sans-serif" w:eastAsia="仿宋_GB2312" w:cs="仿宋_GB2312"/>
          <w:i w:val="0"/>
          <w:caps w:val="0"/>
          <w:color w:val="000000"/>
          <w:spacing w:val="-15"/>
          <w:sz w:val="31"/>
          <w:szCs w:val="31"/>
        </w:rPr>
        <w:t>向市财政局提出资金安排意见。</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第十条</w:t>
      </w:r>
      <w:r>
        <w:rPr>
          <w:rFonts w:hint="eastAsia" w:ascii="仿宋_GB2312" w:hAnsi="sans-serif" w:eastAsia="仿宋_GB2312" w:cs="仿宋_GB2312"/>
          <w:i w:val="0"/>
          <w:caps w:val="0"/>
          <w:color w:val="000000"/>
          <w:spacing w:val="0"/>
          <w:sz w:val="31"/>
          <w:szCs w:val="31"/>
        </w:rPr>
        <w:t> 根据预算管理的有关规定，项目审核后，通过市工</w:t>
      </w:r>
      <w:r>
        <w:rPr>
          <w:rFonts w:hint="eastAsia" w:ascii="仿宋_GB2312" w:hAnsi="sans-serif" w:eastAsia="仿宋_GB2312" w:cs="仿宋_GB2312"/>
          <w:i w:val="0"/>
          <w:caps w:val="0"/>
          <w:color w:val="000000"/>
          <w:spacing w:val="-15"/>
          <w:sz w:val="31"/>
          <w:szCs w:val="31"/>
        </w:rPr>
        <w:t>业和信息化局门户网站向社会公示，公示期为</w:t>
      </w:r>
      <w:r>
        <w:rPr>
          <w:rFonts w:hint="eastAsia" w:ascii="仿宋_GB2312" w:hAnsi="sans-serif" w:eastAsia="仿宋_GB2312" w:cs="仿宋_GB2312"/>
          <w:i w:val="0"/>
          <w:caps w:val="0"/>
          <w:color w:val="000000"/>
          <w:spacing w:val="0"/>
          <w:sz w:val="31"/>
          <w:szCs w:val="31"/>
        </w:rPr>
        <w:t>5</w:t>
      </w:r>
      <w:r>
        <w:rPr>
          <w:rFonts w:hint="eastAsia" w:ascii="仿宋_GB2312" w:hAnsi="sans-serif" w:eastAsia="仿宋_GB2312" w:cs="仿宋_GB2312"/>
          <w:i w:val="0"/>
          <w:caps w:val="0"/>
          <w:color w:val="000000"/>
          <w:spacing w:val="-15"/>
          <w:sz w:val="31"/>
          <w:szCs w:val="31"/>
        </w:rPr>
        <w:t>个工作日。公示期结束无异议，市财政局将奖补资金下达各区市，由各区市财政部门会同工业和信息化部门及时足额拨付到有关担保机构。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第十一条 </w:t>
      </w:r>
      <w:r>
        <w:rPr>
          <w:rFonts w:hint="eastAsia" w:ascii="仿宋_GB2312" w:hAnsi="sans-serif" w:eastAsia="仿宋_GB2312" w:cs="仿宋_GB2312"/>
          <w:i w:val="0"/>
          <w:caps w:val="0"/>
          <w:color w:val="000000"/>
          <w:spacing w:val="0"/>
          <w:sz w:val="31"/>
          <w:szCs w:val="31"/>
        </w:rPr>
        <w:t>市财政局、市工业和信息化局每年组织有关部门和机构对下达的奖补资金使用情况和执行效果开展绩效评价。获得奖补资金的单位应按有关规定妥善保存申报材料</w:t>
      </w:r>
      <w:r>
        <w:rPr>
          <w:rFonts w:hint="eastAsia" w:ascii="仿宋_GB2312" w:hAnsi="sans-serif" w:eastAsia="仿宋_GB2312" w:cs="仿宋_GB2312"/>
          <w:i w:val="0"/>
          <w:caps w:val="0"/>
          <w:color w:val="000000"/>
          <w:spacing w:val="-120"/>
          <w:sz w:val="31"/>
          <w:szCs w:val="31"/>
        </w:rPr>
        <w:t>、</w:t>
      </w:r>
      <w:r>
        <w:rPr>
          <w:rFonts w:hint="eastAsia" w:ascii="仿宋_GB2312" w:hAnsi="sans-serif" w:eastAsia="仿宋_GB2312" w:cs="仿宋_GB2312"/>
          <w:i w:val="0"/>
          <w:caps w:val="0"/>
          <w:color w:val="000000"/>
          <w:spacing w:val="0"/>
          <w:sz w:val="31"/>
          <w:szCs w:val="31"/>
        </w:rPr>
        <w:t>有关原始票据和凭证备查</w:t>
      </w:r>
      <w:r>
        <w:rPr>
          <w:rFonts w:hint="eastAsia" w:ascii="仿宋_GB2312" w:hAnsi="sans-serif" w:eastAsia="仿宋_GB2312" w:cs="仿宋_GB2312"/>
          <w:i w:val="0"/>
          <w:caps w:val="0"/>
          <w:color w:val="000000"/>
          <w:spacing w:val="-30"/>
          <w:sz w:val="31"/>
          <w:szCs w:val="31"/>
        </w:rPr>
        <w:t>。</w:t>
      </w:r>
      <w:r>
        <w:rPr>
          <w:rFonts w:hint="eastAsia" w:ascii="仿宋_GB2312" w:hAnsi="sans-serif" w:eastAsia="仿宋_GB2312" w:cs="仿宋_GB2312"/>
          <w:i w:val="0"/>
          <w:caps w:val="0"/>
          <w:color w:val="000000"/>
          <w:spacing w:val="0"/>
          <w:sz w:val="31"/>
          <w:szCs w:val="31"/>
        </w:rPr>
        <w:t>对虚报</w:t>
      </w:r>
      <w:r>
        <w:rPr>
          <w:rFonts w:hint="eastAsia" w:ascii="仿宋_GB2312" w:hAnsi="sans-serif" w:eastAsia="仿宋_GB2312" w:cs="仿宋_GB2312"/>
          <w:i w:val="0"/>
          <w:caps w:val="0"/>
          <w:color w:val="000000"/>
          <w:spacing w:val="-30"/>
          <w:sz w:val="31"/>
          <w:szCs w:val="31"/>
        </w:rPr>
        <w:t>、</w:t>
      </w:r>
      <w:r>
        <w:rPr>
          <w:rFonts w:hint="eastAsia" w:ascii="仿宋_GB2312" w:hAnsi="sans-serif" w:eastAsia="仿宋_GB2312" w:cs="仿宋_GB2312"/>
          <w:i w:val="0"/>
          <w:caps w:val="0"/>
          <w:color w:val="000000"/>
          <w:spacing w:val="0"/>
          <w:sz w:val="31"/>
          <w:szCs w:val="31"/>
        </w:rPr>
        <w:t>冒领资金的</w:t>
      </w:r>
      <w:r>
        <w:rPr>
          <w:rFonts w:hint="eastAsia" w:ascii="仿宋_GB2312" w:hAnsi="sans-serif" w:eastAsia="仿宋_GB2312" w:cs="仿宋_GB2312"/>
          <w:i w:val="0"/>
          <w:caps w:val="0"/>
          <w:color w:val="000000"/>
          <w:spacing w:val="-30"/>
          <w:sz w:val="31"/>
          <w:szCs w:val="31"/>
        </w:rPr>
        <w:t>，</w:t>
      </w:r>
      <w:r>
        <w:rPr>
          <w:rFonts w:hint="eastAsia" w:ascii="仿宋_GB2312" w:hAnsi="sans-serif" w:eastAsia="仿宋_GB2312" w:cs="仿宋_GB2312"/>
          <w:i w:val="0"/>
          <w:caps w:val="0"/>
          <w:color w:val="000000"/>
          <w:spacing w:val="0"/>
          <w:sz w:val="31"/>
          <w:szCs w:val="31"/>
        </w:rPr>
        <w:t>将按</w:t>
      </w:r>
      <w:r>
        <w:rPr>
          <w:rFonts w:hint="eastAsia" w:ascii="仿宋_GB2312" w:hAnsi="sans-serif" w:eastAsia="仿宋_GB2312" w:cs="仿宋_GB2312"/>
          <w:i w:val="0"/>
          <w:caps w:val="0"/>
          <w:color w:val="000000"/>
          <w:spacing w:val="-30"/>
          <w:sz w:val="31"/>
          <w:szCs w:val="31"/>
        </w:rPr>
        <w:t>照</w:t>
      </w:r>
      <w:r>
        <w:rPr>
          <w:rFonts w:hint="eastAsia" w:ascii="仿宋_GB2312" w:hAnsi="sans-serif" w:eastAsia="仿宋_GB2312" w:cs="仿宋_GB2312"/>
          <w:i w:val="0"/>
          <w:caps w:val="0"/>
          <w:color w:val="000000"/>
          <w:spacing w:val="0"/>
          <w:sz w:val="31"/>
          <w:szCs w:val="31"/>
        </w:rPr>
        <w:t>《财政违法行为处罚处分条例》等国家有关规定严肃处理。</w:t>
      </w:r>
    </w:p>
    <w:p>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1"/>
          <w:szCs w:val="21"/>
        </w:rPr>
      </w:pPr>
      <w:r>
        <w:rPr>
          <w:rFonts w:hint="eastAsia" w:ascii="黑体" w:hAnsi="宋体" w:eastAsia="黑体" w:cs="黑体"/>
          <w:i w:val="0"/>
          <w:caps w:val="0"/>
          <w:color w:val="000000"/>
          <w:spacing w:val="0"/>
          <w:sz w:val="31"/>
          <w:szCs w:val="31"/>
          <w:shd w:val="clear" w:fill="FFFFFF"/>
        </w:rPr>
        <w:t>第十二条</w:t>
      </w:r>
      <w:r>
        <w:rPr>
          <w:rFonts w:hint="eastAsia" w:ascii="仿宋_GB2312" w:hAnsi="sans-serif" w:eastAsia="仿宋_GB2312" w:cs="仿宋_GB2312"/>
          <w:i w:val="0"/>
          <w:caps w:val="0"/>
          <w:color w:val="000000"/>
          <w:spacing w:val="0"/>
          <w:sz w:val="31"/>
          <w:szCs w:val="31"/>
          <w:shd w:val="clear" w:fill="FFFFFF"/>
        </w:rPr>
        <w:t>　对于各区市相关部门在资金申请、审核工作中，存在报送虚假材料、违反规定分配资金，或擅自超出规定的范围或标准分配使用资金，以及滥用职权、玩忽职守、徇私舞弊等违法违纪行为的，应当责令改正，并根据《中华人民共和国预算法》和《财政违法行为处罚处分条例》(国务院令第427号)等有关法律法规规定，追究有关单位和责任人的责任，涉及犯罪的移交司法机关处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第十三条  </w:t>
      </w:r>
      <w:r>
        <w:rPr>
          <w:rFonts w:hint="eastAsia" w:ascii="仿宋_GB2312" w:hAnsi="sans-serif" w:eastAsia="仿宋_GB2312" w:cs="仿宋_GB2312"/>
          <w:i w:val="0"/>
          <w:caps w:val="0"/>
          <w:color w:val="000000"/>
          <w:spacing w:val="0"/>
          <w:sz w:val="31"/>
          <w:szCs w:val="31"/>
        </w:rPr>
        <w:t>每年1月中旬，各区市工信部门会同财政部门向市工业和信息化局、市财政局报送上一年度小微企业融资担保业务进展情况报告及财政资金具体使用情况。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第十四条  </w:t>
      </w:r>
      <w:r>
        <w:rPr>
          <w:rFonts w:hint="eastAsia" w:ascii="仿宋_GB2312" w:hAnsi="sans-serif" w:eastAsia="仿宋_GB2312" w:cs="仿宋_GB2312"/>
          <w:i w:val="0"/>
          <w:caps w:val="0"/>
          <w:color w:val="000000"/>
          <w:spacing w:val="0"/>
          <w:sz w:val="31"/>
          <w:szCs w:val="31"/>
        </w:rPr>
        <w:t>每年6月中旬，各区市工信部门会同财政部门向市工业和信息化局、市财政局报送本年度上半年小微企业融资担保业务进展情况报告及财政资金具体使用情况。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第十五条  </w:t>
      </w:r>
      <w:r>
        <w:rPr>
          <w:rFonts w:hint="eastAsia" w:ascii="仿宋_GB2312" w:hAnsi="sans-serif" w:eastAsia="仿宋_GB2312" w:cs="仿宋_GB2312"/>
          <w:i w:val="0"/>
          <w:caps w:val="0"/>
          <w:color w:val="000000"/>
          <w:spacing w:val="0"/>
          <w:sz w:val="31"/>
          <w:szCs w:val="31"/>
        </w:rPr>
        <w:t>本细则由市财政局、市工业和信息化局负责解释。本办法执行期间，上级政策有调整，按上级政策执行。</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eastAsia" w:ascii="黑体" w:hAnsi="宋体" w:eastAsia="黑体" w:cs="黑体"/>
          <w:i w:val="0"/>
          <w:caps w:val="0"/>
          <w:color w:val="000000"/>
          <w:spacing w:val="0"/>
          <w:sz w:val="31"/>
          <w:szCs w:val="31"/>
        </w:rPr>
        <w:t>第十六条  </w:t>
      </w:r>
      <w:r>
        <w:rPr>
          <w:rFonts w:hint="eastAsia" w:ascii="仿宋_GB2312" w:hAnsi="sans-serif" w:eastAsia="仿宋_GB2312" w:cs="仿宋_GB2312"/>
          <w:i w:val="0"/>
          <w:caps w:val="0"/>
          <w:color w:val="000000"/>
          <w:spacing w:val="0"/>
          <w:sz w:val="31"/>
          <w:szCs w:val="31"/>
        </w:rPr>
        <w:t>本细则自11月5日起施行，有效期至2023年12月1日。</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sans-serif" w:hAnsi="sans-serif" w:eastAsia="sans-serif" w:cs="sans-serif"/>
          <w:i w:val="0"/>
          <w:caps w:val="0"/>
          <w:color w:val="000000"/>
          <w:spacing w:val="0"/>
          <w:sz w:val="24"/>
          <w:szCs w:val="24"/>
        </w:rPr>
      </w:pPr>
      <w:r>
        <w:rPr>
          <w:rFonts w:hint="default" w:ascii="sans-serif" w:hAnsi="sans-serif" w:eastAsia="sans-serif" w:cs="sans-serif"/>
          <w:i w:val="0"/>
          <w:caps w:val="0"/>
          <w:color w:val="000000"/>
          <w:spacing w:val="0"/>
          <w:sz w:val="24"/>
          <w:szCs w:val="24"/>
        </w:rPr>
        <w:t> </w:t>
      </w:r>
    </w:p>
    <w:p>
      <w:pPr>
        <w:keepNext w:val="0"/>
        <w:keepLines w:val="0"/>
        <w:pageBreakBefore w:val="0"/>
        <w:kinsoku/>
        <w:wordWrap/>
        <w:overflowPunct/>
        <w:topLinePunct w:val="0"/>
        <w:autoSpaceDE/>
        <w:autoSpaceDN/>
        <w:bidi w:val="0"/>
        <w:adjustRightInd/>
        <w:snapToGrid/>
        <w:spacing w:afterAutospacing="0" w:line="560" w:lineRule="exact"/>
        <w:textAlignment w:val="auto"/>
        <w:rPr>
          <w:rFonts w:hint="default"/>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文星简小标宋">
    <w:altName w:val="宋体"/>
    <w:panose1 w:val="00000000000000000000"/>
    <w:charset w:val="00"/>
    <w:family w:val="auto"/>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panose1 w:val="02010601030101010101"/>
    <w:charset w:val="86"/>
    <w:family w:val="auto"/>
    <w:pitch w:val="default"/>
    <w:sig w:usb0="00000001" w:usb1="080E0000" w:usb2="0000000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C776DB"/>
    <w:rsid w:val="7AD655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4">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2021-01-05T06:25:00Z</dcterms:created>
  <dc:creator>Administrator</dc:creator>
  <cp:lastModifiedBy>不了下次吧</cp:lastModifiedBy>
  <dcterms:modified xsi:type="dcterms:W3CDTF">2021-01-08T04:00:33Z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